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52617" w14:textId="2ECFA26E" w:rsidR="00D07A2C" w:rsidRPr="00D07A2C" w:rsidRDefault="00D07A2C" w:rsidP="00934DD8">
      <w:pPr>
        <w:pStyle w:val="Nadpis1"/>
      </w:pPr>
      <w:r w:rsidRPr="00D07A2C">
        <w:t>Pokyny pro studenty odborné praxe ve zdravotnických zařízeních:</w:t>
      </w:r>
      <w:r w:rsidR="00EA12A1">
        <w:t xml:space="preserve"> </w:t>
      </w:r>
    </w:p>
    <w:p w14:paraId="3171265B" w14:textId="63A8CAC7" w:rsidR="00D07A2C" w:rsidRPr="00D07A2C" w:rsidRDefault="00D07A2C" w:rsidP="00D07A2C">
      <w:pPr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sz w:val="24"/>
          <w:szCs w:val="24"/>
        </w:rPr>
        <w:t xml:space="preserve">V rámci odborné praxe studentů ve zdravotnických zařízeních je nezbytné </w:t>
      </w:r>
      <w:r w:rsidRPr="00565353">
        <w:rPr>
          <w:rFonts w:ascii="Calibri" w:hAnsi="Calibri" w:cs="Calibri"/>
          <w:b/>
          <w:bCs/>
          <w:sz w:val="24"/>
          <w:szCs w:val="24"/>
        </w:rPr>
        <w:t>dodržovat hygienické a bezpečnostní předpisy</w:t>
      </w:r>
      <w:r w:rsidRPr="00D07A2C">
        <w:rPr>
          <w:rFonts w:ascii="Calibri" w:hAnsi="Calibri" w:cs="Calibri"/>
          <w:sz w:val="24"/>
          <w:szCs w:val="24"/>
        </w:rPr>
        <w:t>, které chrání pacienty, personál i studenty před riziky spojenými s poskytováním zdravotní péče.</w:t>
      </w:r>
    </w:p>
    <w:p w14:paraId="16B3AFE3" w14:textId="7AEB8E14" w:rsidR="00D07A2C" w:rsidRPr="00934DD8" w:rsidRDefault="00D07A2C" w:rsidP="00934DD8">
      <w:pPr>
        <w:pStyle w:val="Nadpis2"/>
        <w:rPr>
          <w:rFonts w:ascii="Calibri" w:hAnsi="Calibri" w:cs="Calibri"/>
        </w:rPr>
      </w:pPr>
      <w:r w:rsidRPr="00934DD8">
        <w:rPr>
          <w:rFonts w:ascii="Calibri" w:hAnsi="Calibri" w:cs="Calibri"/>
        </w:rPr>
        <w:t>Pracovní oděv:</w:t>
      </w:r>
    </w:p>
    <w:p w14:paraId="066F4566" w14:textId="4C7DCF36" w:rsidR="00D07A2C" w:rsidRPr="00934DD8" w:rsidRDefault="00D07A2C" w:rsidP="00D07A2C">
      <w:p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b/>
          <w:bCs/>
          <w:sz w:val="24"/>
          <w:szCs w:val="24"/>
        </w:rPr>
        <w:t>Barva a typ:</w:t>
      </w:r>
      <w:r w:rsidRPr="00934DD8">
        <w:rPr>
          <w:rFonts w:ascii="Calibri" w:hAnsi="Calibri" w:cs="Calibri"/>
          <w:sz w:val="24"/>
          <w:szCs w:val="24"/>
        </w:rPr>
        <w:t xml:space="preserve"> Studenti jsou povinni nosit bílý pracovní oděv,</w:t>
      </w:r>
      <w:r w:rsidR="0056124F">
        <w:rPr>
          <w:rFonts w:ascii="Calibri" w:hAnsi="Calibri" w:cs="Calibri"/>
          <w:sz w:val="24"/>
          <w:szCs w:val="24"/>
        </w:rPr>
        <w:t xml:space="preserve"> určený pro práci ve zdravotnictví</w:t>
      </w:r>
      <w:r w:rsidR="0079270C">
        <w:rPr>
          <w:rFonts w:ascii="Calibri" w:hAnsi="Calibri" w:cs="Calibri"/>
          <w:sz w:val="24"/>
          <w:szCs w:val="24"/>
        </w:rPr>
        <w:t>,</w:t>
      </w:r>
      <w:r w:rsidRPr="00934DD8">
        <w:rPr>
          <w:rFonts w:ascii="Calibri" w:hAnsi="Calibri" w:cs="Calibri"/>
          <w:sz w:val="24"/>
          <w:szCs w:val="24"/>
        </w:rPr>
        <w:t xml:space="preserve"> který zahrnuje:</w:t>
      </w:r>
    </w:p>
    <w:p w14:paraId="444EC29A" w14:textId="77777777" w:rsidR="00D07A2C" w:rsidRPr="00934DD8" w:rsidRDefault="00D07A2C" w:rsidP="00D07A2C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>Bílé kalhoty,</w:t>
      </w:r>
    </w:p>
    <w:p w14:paraId="515BCB71" w14:textId="77777777" w:rsidR="00D07A2C" w:rsidRPr="00934DD8" w:rsidRDefault="00D07A2C" w:rsidP="00D07A2C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>Bílou halenu,</w:t>
      </w:r>
    </w:p>
    <w:p w14:paraId="3D18C933" w14:textId="77777777" w:rsidR="00D07A2C" w:rsidRPr="00934DD8" w:rsidRDefault="00D07A2C" w:rsidP="00D07A2C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>Bílé ponožky,</w:t>
      </w:r>
    </w:p>
    <w:p w14:paraId="1936BF4D" w14:textId="4CF1C952" w:rsidR="00C66C12" w:rsidRPr="00C66C12" w:rsidRDefault="00D07A2C" w:rsidP="00C66C12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>Bílou obuv splňující bezpečnostní normy (protiskluzová, snadno udržovatelná</w:t>
      </w:r>
      <w:r w:rsidR="004178DF">
        <w:rPr>
          <w:rFonts w:ascii="Calibri" w:hAnsi="Calibri" w:cs="Calibri"/>
          <w:sz w:val="24"/>
          <w:szCs w:val="24"/>
        </w:rPr>
        <w:t>, s pevným páskem přes patu</w:t>
      </w:r>
      <w:r w:rsidRPr="00934DD8">
        <w:rPr>
          <w:rFonts w:ascii="Calibri" w:hAnsi="Calibri" w:cs="Calibri"/>
          <w:sz w:val="24"/>
          <w:szCs w:val="24"/>
        </w:rPr>
        <w:t xml:space="preserve"> a odpovídající hygienickým standardům).</w:t>
      </w:r>
    </w:p>
    <w:p w14:paraId="14718C9E" w14:textId="77777777" w:rsidR="00C66C12" w:rsidRPr="00C66C12" w:rsidRDefault="00C66C12" w:rsidP="00C66C12">
      <w:pPr>
        <w:pStyle w:val="Nadpis3"/>
      </w:pPr>
      <w:r w:rsidRPr="00C66C12">
        <w:t>Nepřípustnost jiných variant:</w:t>
      </w:r>
    </w:p>
    <w:p w14:paraId="52531DE7" w14:textId="43E14EE5" w:rsidR="00C66C12" w:rsidRPr="00C66C12" w:rsidRDefault="00C66C12" w:rsidP="00C66C12">
      <w:pPr>
        <w:jc w:val="both"/>
        <w:rPr>
          <w:rFonts w:ascii="Calibri" w:hAnsi="Calibri" w:cs="Calibri"/>
          <w:sz w:val="24"/>
          <w:szCs w:val="24"/>
        </w:rPr>
      </w:pPr>
      <w:r w:rsidRPr="00C66C12">
        <w:rPr>
          <w:rFonts w:ascii="Calibri" w:hAnsi="Calibri" w:cs="Calibri"/>
          <w:b/>
          <w:bCs/>
          <w:sz w:val="24"/>
          <w:szCs w:val="24"/>
        </w:rPr>
        <w:t>Jiné varianty uniformy jsou nepřípustné,</w:t>
      </w:r>
      <w:r w:rsidRPr="00C66C12">
        <w:rPr>
          <w:rFonts w:ascii="Calibri" w:hAnsi="Calibri" w:cs="Calibri"/>
          <w:sz w:val="24"/>
          <w:szCs w:val="24"/>
        </w:rPr>
        <w:t xml:space="preserve"> pokud není stanoveno jinak. Jakékoliv odchylky od výše uvedeného standardu (např. barevné kalhoty, halenky s výraznými vzory, jiné druhy obuvi či ponožky jiné než bílé) nejsou povoleny.</w:t>
      </w:r>
    </w:p>
    <w:p w14:paraId="29ABA4ED" w14:textId="2FAE49D8" w:rsidR="00C66C12" w:rsidRPr="00C66C12" w:rsidRDefault="00C66C12" w:rsidP="00C66C12">
      <w:pPr>
        <w:pStyle w:val="Nadpis3"/>
      </w:pPr>
      <w:r w:rsidRPr="00C66C12">
        <w:t>Výjimky dle požadavků pracoviště:</w:t>
      </w:r>
    </w:p>
    <w:p w14:paraId="4E62EE95" w14:textId="6B012E9D" w:rsidR="00C66C12" w:rsidRDefault="00C66C12" w:rsidP="00C66C12">
      <w:pPr>
        <w:jc w:val="both"/>
        <w:rPr>
          <w:rFonts w:ascii="Calibri" w:hAnsi="Calibri" w:cs="Calibri"/>
          <w:sz w:val="24"/>
          <w:szCs w:val="24"/>
        </w:rPr>
      </w:pPr>
      <w:r w:rsidRPr="00C66C12">
        <w:rPr>
          <w:rFonts w:ascii="Calibri" w:hAnsi="Calibri" w:cs="Calibri"/>
          <w:sz w:val="24"/>
          <w:szCs w:val="24"/>
        </w:rPr>
        <w:t xml:space="preserve">Na některých specifických pracovištích, jako jsou </w:t>
      </w:r>
      <w:r w:rsidRPr="00C66C12">
        <w:rPr>
          <w:rFonts w:ascii="Calibri" w:hAnsi="Calibri" w:cs="Calibri"/>
          <w:b/>
          <w:bCs/>
          <w:sz w:val="24"/>
          <w:szCs w:val="24"/>
        </w:rPr>
        <w:t>jednotky intenzivní péče, operační sály, infekční oddělení či novorozenecké jednotky</w:t>
      </w:r>
      <w:r w:rsidR="00C5517A">
        <w:rPr>
          <w:rFonts w:ascii="Calibri" w:hAnsi="Calibri" w:cs="Calibri"/>
          <w:b/>
          <w:bCs/>
          <w:sz w:val="24"/>
          <w:szCs w:val="24"/>
        </w:rPr>
        <w:t xml:space="preserve"> apod.</w:t>
      </w:r>
      <w:r w:rsidRPr="00C66C12">
        <w:rPr>
          <w:rFonts w:ascii="Calibri" w:hAnsi="Calibri" w:cs="Calibri"/>
          <w:b/>
          <w:bCs/>
          <w:sz w:val="24"/>
          <w:szCs w:val="24"/>
        </w:rPr>
        <w:t>,</w:t>
      </w:r>
      <w:r w:rsidRPr="00C66C12">
        <w:rPr>
          <w:rFonts w:ascii="Calibri" w:hAnsi="Calibri" w:cs="Calibri"/>
          <w:sz w:val="24"/>
          <w:szCs w:val="24"/>
        </w:rPr>
        <w:t xml:space="preserve"> mohou být od studentů vyžadovány odlišné pracovní oděvy.</w:t>
      </w:r>
    </w:p>
    <w:p w14:paraId="53AA15A5" w14:textId="5B28FC46" w:rsidR="00C66C12" w:rsidRPr="00C66C12" w:rsidRDefault="00C66C12" w:rsidP="00C66C12">
      <w:pPr>
        <w:jc w:val="both"/>
        <w:rPr>
          <w:rFonts w:ascii="Calibri" w:hAnsi="Calibri" w:cs="Calibri"/>
          <w:sz w:val="24"/>
          <w:szCs w:val="24"/>
        </w:rPr>
      </w:pPr>
      <w:r w:rsidRPr="00C66C12">
        <w:rPr>
          <w:rFonts w:ascii="Calibri" w:hAnsi="Calibri" w:cs="Calibri"/>
          <w:sz w:val="24"/>
          <w:szCs w:val="24"/>
        </w:rPr>
        <w:t>Studenti jsou povinni respektovat požadavky konkrétního pracoviště a používat pracovní oděv a pomůcky podle instrukcí zdravotnického zařízení.</w:t>
      </w:r>
    </w:p>
    <w:p w14:paraId="0018D4D8" w14:textId="5439A14E" w:rsidR="00C66C12" w:rsidRDefault="00C66C12" w:rsidP="00C66C12">
      <w:pPr>
        <w:jc w:val="both"/>
        <w:rPr>
          <w:rFonts w:ascii="Calibri" w:hAnsi="Calibri" w:cs="Calibri"/>
          <w:sz w:val="24"/>
          <w:szCs w:val="24"/>
        </w:rPr>
      </w:pPr>
      <w:r w:rsidRPr="00C66C12">
        <w:rPr>
          <w:rFonts w:ascii="Calibri" w:hAnsi="Calibri" w:cs="Calibri"/>
          <w:sz w:val="24"/>
          <w:szCs w:val="24"/>
        </w:rPr>
        <w:t>O výjimkách budou studenti předem informováni vyučujícím nebo pověřenou osobou na daném pracovišti.</w:t>
      </w:r>
    </w:p>
    <w:p w14:paraId="04469986" w14:textId="1B95518C" w:rsidR="007A0043" w:rsidRPr="00C66C12" w:rsidRDefault="007A0043" w:rsidP="007A0043">
      <w:pPr>
        <w:pStyle w:val="Nadpis3"/>
      </w:pPr>
      <w:r>
        <w:t xml:space="preserve">další </w:t>
      </w:r>
      <w:r w:rsidRPr="00C66C12">
        <w:t>Výjimky</w:t>
      </w:r>
      <w:r>
        <w:t>:</w:t>
      </w:r>
    </w:p>
    <w:p w14:paraId="7177715C" w14:textId="17E97DAD" w:rsidR="00E22A49" w:rsidRPr="00C95B76" w:rsidRDefault="00E22A49" w:rsidP="00E22A49">
      <w:pPr>
        <w:jc w:val="both"/>
        <w:rPr>
          <w:rFonts w:ascii="Calibri" w:hAnsi="Calibri" w:cs="Calibri"/>
          <w:sz w:val="24"/>
          <w:szCs w:val="24"/>
        </w:rPr>
      </w:pPr>
      <w:r w:rsidRPr="00C95B76">
        <w:rPr>
          <w:rFonts w:ascii="Calibri" w:hAnsi="Calibri" w:cs="Calibri"/>
          <w:sz w:val="24"/>
          <w:szCs w:val="24"/>
        </w:rPr>
        <w:t xml:space="preserve">Studenti mohou nosit </w:t>
      </w:r>
      <w:r w:rsidRPr="00C95B76">
        <w:rPr>
          <w:rFonts w:ascii="Calibri" w:hAnsi="Calibri" w:cs="Calibri"/>
          <w:b/>
          <w:bCs/>
          <w:sz w:val="24"/>
          <w:szCs w:val="24"/>
        </w:rPr>
        <w:t xml:space="preserve">mikiny, </w:t>
      </w:r>
      <w:r w:rsidR="00F66A92">
        <w:rPr>
          <w:rFonts w:ascii="Calibri" w:hAnsi="Calibri" w:cs="Calibri"/>
          <w:b/>
          <w:bCs/>
          <w:sz w:val="24"/>
          <w:szCs w:val="24"/>
        </w:rPr>
        <w:t xml:space="preserve">vesty, </w:t>
      </w:r>
      <w:r w:rsidRPr="00C95B76">
        <w:rPr>
          <w:rFonts w:ascii="Calibri" w:hAnsi="Calibri" w:cs="Calibri"/>
          <w:b/>
          <w:bCs/>
          <w:sz w:val="24"/>
          <w:szCs w:val="24"/>
        </w:rPr>
        <w:t>svetříky nebo jiné části oděvu navíc</w:t>
      </w:r>
      <w:r w:rsidRPr="00C95B76">
        <w:rPr>
          <w:rFonts w:ascii="Calibri" w:hAnsi="Calibri" w:cs="Calibri"/>
          <w:sz w:val="24"/>
          <w:szCs w:val="24"/>
        </w:rPr>
        <w:t xml:space="preserve">, například kvůli ochraně před chladem, </w:t>
      </w:r>
      <w:r w:rsidRPr="00C95B76">
        <w:rPr>
          <w:rFonts w:ascii="Calibri" w:hAnsi="Calibri" w:cs="Calibri"/>
          <w:b/>
          <w:bCs/>
          <w:sz w:val="24"/>
          <w:szCs w:val="24"/>
        </w:rPr>
        <w:t>pouze pokud jsou v bílé barvě</w:t>
      </w:r>
      <w:r w:rsidRPr="00C95B76">
        <w:rPr>
          <w:rFonts w:ascii="Calibri" w:hAnsi="Calibri" w:cs="Calibri"/>
          <w:sz w:val="24"/>
          <w:szCs w:val="24"/>
        </w:rPr>
        <w:t xml:space="preserve"> a splňují profesionální vzhled.</w:t>
      </w:r>
      <w:r w:rsidR="00F66A92" w:rsidRPr="00F66A92">
        <w:rPr>
          <w:rFonts w:ascii="Calibri" w:hAnsi="Calibri" w:cs="Calibri"/>
          <w:sz w:val="24"/>
          <w:szCs w:val="24"/>
        </w:rPr>
        <w:t xml:space="preserve"> </w:t>
      </w:r>
      <w:r w:rsidR="00F66A92">
        <w:rPr>
          <w:rFonts w:ascii="Calibri" w:hAnsi="Calibri" w:cs="Calibri"/>
          <w:sz w:val="24"/>
          <w:szCs w:val="24"/>
        </w:rPr>
        <w:t>Tento oděv</w:t>
      </w:r>
      <w:r w:rsidR="00F66A92" w:rsidRPr="00122965">
        <w:rPr>
          <w:rFonts w:ascii="Calibri" w:hAnsi="Calibri" w:cs="Calibri"/>
          <w:sz w:val="24"/>
          <w:szCs w:val="24"/>
        </w:rPr>
        <w:t xml:space="preserve"> </w:t>
      </w:r>
      <w:r w:rsidR="00F66A92">
        <w:rPr>
          <w:rFonts w:ascii="Calibri" w:hAnsi="Calibri" w:cs="Calibri"/>
          <w:sz w:val="24"/>
          <w:szCs w:val="24"/>
        </w:rPr>
        <w:t>nesmí mít</w:t>
      </w:r>
      <w:r w:rsidR="00F66A92" w:rsidRPr="00122965">
        <w:rPr>
          <w:rFonts w:ascii="Calibri" w:hAnsi="Calibri" w:cs="Calibri"/>
          <w:sz w:val="24"/>
          <w:szCs w:val="24"/>
        </w:rPr>
        <w:t xml:space="preserve"> logo jiné společnost</w:t>
      </w:r>
      <w:r w:rsidR="00F66A92">
        <w:rPr>
          <w:rFonts w:ascii="Calibri" w:hAnsi="Calibri" w:cs="Calibri"/>
          <w:sz w:val="24"/>
          <w:szCs w:val="24"/>
        </w:rPr>
        <w:t>i, zdravotnického zařízení</w:t>
      </w:r>
      <w:r w:rsidR="00F66A92" w:rsidRPr="00122965">
        <w:rPr>
          <w:rFonts w:ascii="Calibri" w:hAnsi="Calibri" w:cs="Calibri"/>
          <w:sz w:val="24"/>
          <w:szCs w:val="24"/>
        </w:rPr>
        <w:t xml:space="preserve"> </w:t>
      </w:r>
      <w:r w:rsidR="00F66A92">
        <w:rPr>
          <w:rFonts w:ascii="Calibri" w:hAnsi="Calibri" w:cs="Calibri"/>
          <w:sz w:val="24"/>
          <w:szCs w:val="24"/>
        </w:rPr>
        <w:t>nebo</w:t>
      </w:r>
      <w:r w:rsidR="00F66A92" w:rsidRPr="00122965">
        <w:rPr>
          <w:rFonts w:ascii="Calibri" w:hAnsi="Calibri" w:cs="Calibri"/>
          <w:sz w:val="24"/>
          <w:szCs w:val="24"/>
        </w:rPr>
        <w:t xml:space="preserve"> školy, než je Jihočeská univerzita či Zdravotně sociální fakulta (povolena je mikina s logem Jihočeská sestřička)</w:t>
      </w:r>
      <w:r w:rsidR="007E3451">
        <w:rPr>
          <w:rFonts w:ascii="Calibri" w:hAnsi="Calibri" w:cs="Calibri"/>
          <w:sz w:val="24"/>
          <w:szCs w:val="24"/>
        </w:rPr>
        <w:t>.</w:t>
      </w:r>
    </w:p>
    <w:p w14:paraId="370E0A2D" w14:textId="7A153F56" w:rsidR="00E22A49" w:rsidRDefault="00E22A49" w:rsidP="00E22A49">
      <w:pPr>
        <w:jc w:val="both"/>
        <w:rPr>
          <w:rFonts w:ascii="Calibri" w:hAnsi="Calibri" w:cs="Calibri"/>
          <w:sz w:val="24"/>
          <w:szCs w:val="24"/>
        </w:rPr>
      </w:pPr>
      <w:r w:rsidRPr="00C95B76">
        <w:rPr>
          <w:rFonts w:ascii="Calibri" w:hAnsi="Calibri" w:cs="Calibri"/>
          <w:sz w:val="24"/>
          <w:szCs w:val="24"/>
        </w:rPr>
        <w:t xml:space="preserve">Toto je možné pouze za předpokladu, že </w:t>
      </w:r>
      <w:r w:rsidRPr="00C95B76">
        <w:rPr>
          <w:rFonts w:ascii="Calibri" w:hAnsi="Calibri" w:cs="Calibri"/>
          <w:b/>
          <w:bCs/>
          <w:sz w:val="24"/>
          <w:szCs w:val="24"/>
        </w:rPr>
        <w:t>nošení těchto oděvů není v rozporu s požadavky konkrétního pracoviště</w:t>
      </w:r>
      <w:r w:rsidRPr="00C95B76">
        <w:rPr>
          <w:rFonts w:ascii="Calibri" w:hAnsi="Calibri" w:cs="Calibri"/>
          <w:sz w:val="24"/>
          <w:szCs w:val="24"/>
        </w:rPr>
        <w:t>.</w:t>
      </w:r>
    </w:p>
    <w:p w14:paraId="65586A0F" w14:textId="77777777" w:rsidR="00E22A49" w:rsidRDefault="00E22A49" w:rsidP="00C66C12">
      <w:pPr>
        <w:jc w:val="both"/>
        <w:rPr>
          <w:rFonts w:ascii="Calibri" w:hAnsi="Calibri" w:cs="Calibri"/>
          <w:sz w:val="24"/>
          <w:szCs w:val="24"/>
        </w:rPr>
      </w:pPr>
    </w:p>
    <w:p w14:paraId="1CABBC9A" w14:textId="77777777" w:rsidR="00E22A49" w:rsidRPr="00C66C12" w:rsidRDefault="00E22A49" w:rsidP="00C66C12">
      <w:pPr>
        <w:jc w:val="both"/>
        <w:rPr>
          <w:rFonts w:ascii="Calibri" w:hAnsi="Calibri" w:cs="Calibri"/>
          <w:sz w:val="24"/>
          <w:szCs w:val="24"/>
        </w:rPr>
      </w:pPr>
    </w:p>
    <w:p w14:paraId="1ECA8D3D" w14:textId="1C439C51" w:rsidR="00D07A2C" w:rsidRPr="00934DD8" w:rsidRDefault="00934DD8" w:rsidP="00934DD8">
      <w:pPr>
        <w:pStyle w:val="Nadpis2"/>
        <w:rPr>
          <w:rStyle w:val="Zdraznnintenzivn"/>
          <w:rFonts w:ascii="Calibri" w:hAnsi="Calibri" w:cs="Calibri"/>
          <w:b w:val="0"/>
          <w:bCs w:val="0"/>
        </w:rPr>
      </w:pPr>
      <w:r w:rsidRPr="00934DD8">
        <w:rPr>
          <w:rStyle w:val="Zdraznnintenzivn"/>
          <w:rFonts w:ascii="Calibri" w:hAnsi="Calibri" w:cs="Calibri"/>
          <w:b w:val="0"/>
          <w:bCs w:val="0"/>
          <w:caps/>
        </w:rPr>
        <w:t>šperky a nehty:</w:t>
      </w:r>
    </w:p>
    <w:p w14:paraId="5B9913DB" w14:textId="4185E94D" w:rsidR="00D07A2C" w:rsidRPr="00D07A2C" w:rsidRDefault="00D07A2C" w:rsidP="00934DD8">
      <w:pPr>
        <w:pStyle w:val="Nadpis3"/>
      </w:pPr>
      <w:r w:rsidRPr="00D07A2C">
        <w:t>Zákaz nošení šperků:</w:t>
      </w:r>
    </w:p>
    <w:p w14:paraId="1A9BA954" w14:textId="2911CFC5" w:rsidR="00D07A2C" w:rsidRPr="00934DD8" w:rsidRDefault="00D07A2C" w:rsidP="00D07A2C">
      <w:p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>Je</w:t>
      </w:r>
      <w:r w:rsidR="006F06C5">
        <w:rPr>
          <w:rFonts w:ascii="Calibri" w:hAnsi="Calibri" w:cs="Calibri"/>
          <w:sz w:val="24"/>
          <w:szCs w:val="24"/>
        </w:rPr>
        <w:t xml:space="preserve"> přísně</w:t>
      </w:r>
      <w:r w:rsidRPr="00934DD8">
        <w:rPr>
          <w:rFonts w:ascii="Calibri" w:hAnsi="Calibri" w:cs="Calibri"/>
          <w:sz w:val="24"/>
          <w:szCs w:val="24"/>
        </w:rPr>
        <w:t xml:space="preserve"> zakázáno nosit jakékoliv šperky na rukou, včetně náramkových hodinek, prstenů či náramků, z důvodu zajištění hygienické čistoty rukou a snížení rizika přenosu infekcí.</w:t>
      </w:r>
    </w:p>
    <w:p w14:paraId="60BBBD27" w14:textId="6C5500A8" w:rsidR="00D07A2C" w:rsidRPr="00D07A2C" w:rsidRDefault="00D07A2C" w:rsidP="00D07A2C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b/>
          <w:bCs/>
          <w:sz w:val="24"/>
          <w:szCs w:val="24"/>
        </w:rPr>
        <w:t>Zákaz šperků na krku:</w:t>
      </w:r>
      <w:r w:rsidRPr="00D07A2C">
        <w:rPr>
          <w:rFonts w:ascii="Calibri" w:hAnsi="Calibri" w:cs="Calibri"/>
          <w:sz w:val="24"/>
          <w:szCs w:val="24"/>
        </w:rPr>
        <w:t xml:space="preserve"> Z hlediska bezpečnosti je zakázáno nosit i šperky na krku (např. řetízky, přívěsky), protože mohou představovat riziko při manipulaci s pacienty nebo přístroji.</w:t>
      </w:r>
    </w:p>
    <w:p w14:paraId="1D545F81" w14:textId="338B8FDB" w:rsidR="00D07A2C" w:rsidRPr="00D07A2C" w:rsidRDefault="00D07A2C" w:rsidP="00934DD8">
      <w:pPr>
        <w:pStyle w:val="Nadpis3"/>
      </w:pPr>
      <w:r w:rsidRPr="00D07A2C">
        <w:t>Nehty:</w:t>
      </w:r>
    </w:p>
    <w:p w14:paraId="48E0A5A3" w14:textId="0E4BF452" w:rsidR="00D07A2C" w:rsidRPr="00D07A2C" w:rsidRDefault="00D07A2C" w:rsidP="00934DD8">
      <w:pPr>
        <w:spacing w:before="0"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b/>
          <w:bCs/>
          <w:sz w:val="24"/>
          <w:szCs w:val="24"/>
        </w:rPr>
        <w:t>Nepřípustné:</w:t>
      </w:r>
      <w:r w:rsidRPr="00D07A2C">
        <w:rPr>
          <w:rFonts w:ascii="Calibri" w:hAnsi="Calibri" w:cs="Calibri"/>
          <w:sz w:val="24"/>
          <w:szCs w:val="24"/>
        </w:rPr>
        <w:t xml:space="preserve"> Studenti nesmí mít gelové, akrylové nebo lakované nehty. Tyto typy nehtů představují vysoké riziko kontaminace, protože pod nimi mohou zůstávat nečistoty a mikroorganismy.</w:t>
      </w:r>
    </w:p>
    <w:p w14:paraId="30755ECE" w14:textId="24DBEC3A" w:rsidR="00D07A2C" w:rsidRDefault="00D07A2C" w:rsidP="00934DD8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b/>
          <w:bCs/>
          <w:sz w:val="24"/>
          <w:szCs w:val="24"/>
        </w:rPr>
        <w:t>Požadavky:</w:t>
      </w:r>
      <w:r w:rsidRPr="00D07A2C">
        <w:rPr>
          <w:rFonts w:ascii="Calibri" w:hAnsi="Calibri" w:cs="Calibri"/>
          <w:sz w:val="24"/>
          <w:szCs w:val="24"/>
        </w:rPr>
        <w:t xml:space="preserve"> Nehty musí být krátce střižené, čisté a bez jakýchkoliv úprav, aby byla zajištěna správná hygiena rukou a minimalizováno riziko poškození rukavic.</w:t>
      </w:r>
    </w:p>
    <w:p w14:paraId="3F622984" w14:textId="49995FCC" w:rsidR="00DE1A9D" w:rsidRPr="00DE1A9D" w:rsidRDefault="00DE1A9D" w:rsidP="00DE1A9D">
      <w:pPr>
        <w:pStyle w:val="Nadpis2"/>
      </w:pPr>
      <w:r>
        <w:t>I</w:t>
      </w:r>
      <w:r w:rsidRPr="00DE1A9D">
        <w:t>dentifikační kart</w:t>
      </w:r>
      <w:r>
        <w:t>a</w:t>
      </w:r>
      <w:r w:rsidRPr="00DE1A9D">
        <w:t xml:space="preserve"> se jménem studenta na odborné praxi:</w:t>
      </w:r>
    </w:p>
    <w:p w14:paraId="1E8E2A96" w14:textId="3032ACAC" w:rsidR="00DE1A9D" w:rsidRPr="00DE1A9D" w:rsidRDefault="00DE1A9D" w:rsidP="00DE1A9D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E1A9D">
        <w:rPr>
          <w:rFonts w:ascii="Calibri" w:hAnsi="Calibri" w:cs="Calibri"/>
          <w:sz w:val="24"/>
          <w:szCs w:val="24"/>
        </w:rPr>
        <w:t>Identifikační karta se jménem studenta je klíčovým prvkem pro zajištění organizace, bezpečnosti a transparentnosti v prostředí zdravotnického zařízení.</w:t>
      </w:r>
    </w:p>
    <w:p w14:paraId="12D3B8E7" w14:textId="77777777" w:rsidR="00DE1A9D" w:rsidRPr="00B43423" w:rsidRDefault="00DE1A9D" w:rsidP="00DE1A9D">
      <w:pPr>
        <w:pStyle w:val="Nadpis4"/>
        <w:rPr>
          <w:b/>
          <w:bCs/>
        </w:rPr>
      </w:pPr>
      <w:r w:rsidRPr="00B43423">
        <w:rPr>
          <w:b/>
          <w:bCs/>
        </w:rPr>
        <w:t>Hlavní důvody:</w:t>
      </w:r>
    </w:p>
    <w:p w14:paraId="7282477F" w14:textId="6616C6C1" w:rsidR="00DE1A9D" w:rsidRPr="00DE1A9D" w:rsidRDefault="00DE1A9D" w:rsidP="00DE1A9D">
      <w:pPr>
        <w:pStyle w:val="Nadpis3"/>
      </w:pPr>
      <w:r w:rsidRPr="00DE1A9D">
        <w:t>Identifikace studenta v rámci zařízení:</w:t>
      </w:r>
    </w:p>
    <w:p w14:paraId="5C7203B5" w14:textId="07089B07" w:rsidR="00DE1A9D" w:rsidRPr="00C66C12" w:rsidRDefault="00DE1A9D" w:rsidP="00DE1A9D">
      <w:pPr>
        <w:spacing w:before="0"/>
        <w:jc w:val="both"/>
        <w:rPr>
          <w:rStyle w:val="Nadpis3Char"/>
          <w:rFonts w:ascii="Calibri" w:hAnsi="Calibri" w:cs="Calibri"/>
          <w:caps w:val="0"/>
          <w:color w:val="auto"/>
          <w:spacing w:val="0"/>
          <w:sz w:val="24"/>
          <w:szCs w:val="24"/>
        </w:rPr>
      </w:pPr>
      <w:r w:rsidRPr="00DE1A9D">
        <w:rPr>
          <w:rFonts w:ascii="Calibri" w:hAnsi="Calibri" w:cs="Calibri"/>
          <w:sz w:val="24"/>
          <w:szCs w:val="24"/>
        </w:rPr>
        <w:t>Identifikační karta umožňuje ostatním členům zdravotnického personálu, pacientům i vedení zařízení rychle rozpoznat, že jde o studenta, který je na odborné praxi</w:t>
      </w:r>
      <w:r w:rsidR="00C66C12">
        <w:rPr>
          <w:rFonts w:ascii="Calibri" w:hAnsi="Calibri" w:cs="Calibri"/>
          <w:sz w:val="24"/>
          <w:szCs w:val="24"/>
        </w:rPr>
        <w:t>.</w:t>
      </w:r>
    </w:p>
    <w:p w14:paraId="33C6D727" w14:textId="77777777" w:rsidR="00DE1A9D" w:rsidRDefault="00DE1A9D" w:rsidP="00DE1A9D">
      <w:pPr>
        <w:pStyle w:val="Nadpis3"/>
        <w:rPr>
          <w:rFonts w:ascii="Calibri" w:hAnsi="Calibri" w:cs="Calibri"/>
          <w:b/>
          <w:bCs/>
          <w:sz w:val="24"/>
          <w:szCs w:val="24"/>
        </w:rPr>
      </w:pPr>
      <w:r w:rsidRPr="00DE1A9D">
        <w:t>Rozlišení od ostatního personálu</w:t>
      </w:r>
    </w:p>
    <w:p w14:paraId="471A3CEC" w14:textId="74386D52" w:rsidR="00DE1A9D" w:rsidRPr="00DE1A9D" w:rsidRDefault="00DE1A9D" w:rsidP="00DE1A9D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E1A9D">
        <w:rPr>
          <w:rFonts w:ascii="Calibri" w:hAnsi="Calibri" w:cs="Calibri"/>
          <w:sz w:val="24"/>
          <w:szCs w:val="24"/>
        </w:rPr>
        <w:t xml:space="preserve"> Student se odlišuje od zaměstnanců zařízení, což usnadňuje přidělování odpovědností a úkolů.</w:t>
      </w:r>
    </w:p>
    <w:p w14:paraId="549FF676" w14:textId="5D32FFC1" w:rsidR="00DE1A9D" w:rsidRPr="00DE1A9D" w:rsidRDefault="00DE1A9D" w:rsidP="00DE1A9D">
      <w:pPr>
        <w:pStyle w:val="Nadpis3"/>
      </w:pPr>
      <w:r w:rsidRPr="00DE1A9D">
        <w:t>Komunikace s pacienty:</w:t>
      </w:r>
    </w:p>
    <w:p w14:paraId="10A2B0D1" w14:textId="77777777" w:rsidR="00DE1A9D" w:rsidRDefault="00DE1A9D" w:rsidP="00DE1A9D">
      <w:pPr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DE1A9D">
        <w:rPr>
          <w:rFonts w:ascii="Calibri" w:hAnsi="Calibri" w:cs="Calibri"/>
          <w:b/>
          <w:bCs/>
          <w:sz w:val="24"/>
          <w:szCs w:val="24"/>
        </w:rPr>
        <w:t>Důvěra pacientů:</w:t>
      </w:r>
      <w:r w:rsidRPr="00DE1A9D">
        <w:rPr>
          <w:rFonts w:ascii="Calibri" w:hAnsi="Calibri" w:cs="Calibri"/>
          <w:sz w:val="24"/>
          <w:szCs w:val="24"/>
        </w:rPr>
        <w:t xml:space="preserve"> Pacient má právo vědět, kdo se podílí na jeho péči. Identifikační karta se jménem zvyšuje transparentnost a důvěryhodnost.</w:t>
      </w:r>
    </w:p>
    <w:p w14:paraId="11A57F6E" w14:textId="0A664646" w:rsidR="00DE1A9D" w:rsidRDefault="00DE1A9D" w:rsidP="00DE1A9D">
      <w:pPr>
        <w:spacing w:before="0" w:after="0"/>
        <w:jc w:val="both"/>
        <w:rPr>
          <w:rFonts w:ascii="Calibri" w:hAnsi="Calibri" w:cs="Calibri"/>
          <w:sz w:val="24"/>
          <w:szCs w:val="24"/>
        </w:rPr>
      </w:pPr>
      <w:r w:rsidRPr="00DE1A9D">
        <w:rPr>
          <w:rFonts w:ascii="Calibri" w:hAnsi="Calibri" w:cs="Calibri"/>
          <w:b/>
          <w:bCs/>
          <w:sz w:val="24"/>
          <w:szCs w:val="24"/>
        </w:rPr>
        <w:t>Srozumitelnost:</w:t>
      </w:r>
      <w:r w:rsidRPr="00DE1A9D">
        <w:rPr>
          <w:rFonts w:ascii="Calibri" w:hAnsi="Calibri" w:cs="Calibri"/>
          <w:sz w:val="24"/>
          <w:szCs w:val="24"/>
        </w:rPr>
        <w:t xml:space="preserve"> Umožňuje pacientovi oslovit studenta jménem, což je důležité pro budování profesionálního vztahu a dobré komunikace.</w:t>
      </w:r>
    </w:p>
    <w:p w14:paraId="4A4211DA" w14:textId="77777777" w:rsidR="00EC1F13" w:rsidRDefault="00EC1F13" w:rsidP="00DE1A9D">
      <w:pPr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69CB4A04" w14:textId="77777777" w:rsidR="00EC1F13" w:rsidRDefault="00EC1F13" w:rsidP="00DE1A9D">
      <w:pPr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4DD5672E" w14:textId="77777777" w:rsidR="00EC1F13" w:rsidRDefault="00EC1F13" w:rsidP="00DE1A9D">
      <w:pPr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62F82DEF" w14:textId="77777777" w:rsidR="00EC1F13" w:rsidRDefault="00EC1F13" w:rsidP="00DE1A9D">
      <w:pPr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3A4352F8" w14:textId="77777777" w:rsidR="00EC1F13" w:rsidRPr="00DE1A9D" w:rsidRDefault="00EC1F13" w:rsidP="00DE1A9D">
      <w:pPr>
        <w:spacing w:before="0" w:after="0"/>
        <w:jc w:val="both"/>
        <w:rPr>
          <w:rFonts w:ascii="Calibri" w:hAnsi="Calibri" w:cs="Calibri"/>
          <w:sz w:val="24"/>
          <w:szCs w:val="24"/>
        </w:rPr>
      </w:pPr>
    </w:p>
    <w:p w14:paraId="14542523" w14:textId="1E43F5BD" w:rsidR="00DE1A9D" w:rsidRPr="00DE1A9D" w:rsidRDefault="00DE1A9D" w:rsidP="00DE1A9D">
      <w:pPr>
        <w:pStyle w:val="Nadpis3"/>
      </w:pPr>
      <w:r w:rsidRPr="00DE1A9D">
        <w:t>Zajištění bezpečnosti a odpovědnosti:</w:t>
      </w:r>
    </w:p>
    <w:p w14:paraId="71467C19" w14:textId="795C72E8" w:rsidR="00C206F2" w:rsidRPr="00EC1F13" w:rsidRDefault="00DE1A9D" w:rsidP="00DE1A9D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E1A9D">
        <w:rPr>
          <w:rFonts w:ascii="Calibri" w:hAnsi="Calibri" w:cs="Calibri"/>
          <w:b/>
          <w:bCs/>
          <w:sz w:val="24"/>
          <w:szCs w:val="24"/>
        </w:rPr>
        <w:t>Odpovědnost za jednání:</w:t>
      </w:r>
      <w:r w:rsidRPr="00DE1A9D">
        <w:rPr>
          <w:rFonts w:ascii="Calibri" w:hAnsi="Calibri" w:cs="Calibri"/>
          <w:sz w:val="24"/>
          <w:szCs w:val="24"/>
        </w:rPr>
        <w:t xml:space="preserve"> Karta jasně identifikuje studenta a jeho status, což usnadňuje dohled nad činnostmi a případným vyhodnocením nedodržení pravidel.</w:t>
      </w:r>
    </w:p>
    <w:p w14:paraId="2031A2A4" w14:textId="21E88BC3" w:rsidR="00DE1A9D" w:rsidRDefault="00DE1A9D" w:rsidP="00DE1A9D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E1A9D">
        <w:rPr>
          <w:rFonts w:ascii="Calibri" w:hAnsi="Calibri" w:cs="Calibri"/>
          <w:b/>
          <w:bCs/>
          <w:sz w:val="24"/>
          <w:szCs w:val="24"/>
        </w:rPr>
        <w:t>Závěr:</w:t>
      </w:r>
    </w:p>
    <w:p w14:paraId="5476113B" w14:textId="248C2124" w:rsidR="00DE1A9D" w:rsidRPr="00D07A2C" w:rsidRDefault="00DE1A9D" w:rsidP="00934DD8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E1A9D">
        <w:rPr>
          <w:rFonts w:ascii="Calibri" w:hAnsi="Calibri" w:cs="Calibri"/>
          <w:sz w:val="24"/>
          <w:szCs w:val="24"/>
        </w:rPr>
        <w:t>Identifikační karta se jménem studenta na odborné praxi není pouze formální požadavkem, ale nezbytnou součástí bezpečného a profesionálního prostředí zdravotnických zařízení. Zajišťuje přehlednost, odpovědnost, důvěru pacientů a hladký průběh spolupráce mezi studenty a ostatním personálem.</w:t>
      </w:r>
    </w:p>
    <w:p w14:paraId="4C9D5C3E" w14:textId="31227A6A" w:rsidR="00D07A2C" w:rsidRPr="00D07A2C" w:rsidRDefault="00D07A2C" w:rsidP="00934DD8">
      <w:pPr>
        <w:pStyle w:val="Nadpis2"/>
      </w:pPr>
      <w:r w:rsidRPr="00D07A2C">
        <w:t>Důraz na kontrolu ze strany vyučujících:</w:t>
      </w:r>
    </w:p>
    <w:p w14:paraId="019CA1D4" w14:textId="6DB0DE8E" w:rsidR="000A45D0" w:rsidRDefault="005C2992" w:rsidP="000A45D0">
      <w:pPr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</w:t>
      </w:r>
      <w:r w:rsidR="00D07A2C" w:rsidRPr="00D07A2C">
        <w:rPr>
          <w:rFonts w:ascii="Calibri" w:hAnsi="Calibri" w:cs="Calibri"/>
          <w:b/>
          <w:bCs/>
          <w:sz w:val="24"/>
          <w:szCs w:val="24"/>
        </w:rPr>
        <w:t>yučující</w:t>
      </w:r>
      <w:r w:rsidR="00D07A2C" w:rsidRPr="00D07A2C">
        <w:rPr>
          <w:rFonts w:ascii="Calibri" w:hAnsi="Calibri" w:cs="Calibri"/>
          <w:sz w:val="24"/>
          <w:szCs w:val="24"/>
        </w:rPr>
        <w:t xml:space="preserve">, tyto pokyny u studentů </w:t>
      </w:r>
      <w:r w:rsidR="00D07A2C" w:rsidRPr="00D07A2C">
        <w:rPr>
          <w:rFonts w:ascii="Calibri" w:hAnsi="Calibri" w:cs="Calibri"/>
          <w:b/>
          <w:bCs/>
          <w:sz w:val="24"/>
          <w:szCs w:val="24"/>
        </w:rPr>
        <w:t>velmi striktně kontr</w:t>
      </w:r>
      <w:r>
        <w:rPr>
          <w:rFonts w:ascii="Calibri" w:hAnsi="Calibri" w:cs="Calibri"/>
          <w:b/>
          <w:bCs/>
          <w:sz w:val="24"/>
          <w:szCs w:val="24"/>
        </w:rPr>
        <w:t>olují</w:t>
      </w:r>
      <w:r w:rsidR="00D07A2C" w:rsidRPr="00D07A2C">
        <w:rPr>
          <w:rFonts w:ascii="Calibri" w:hAnsi="Calibri" w:cs="Calibri"/>
          <w:sz w:val="24"/>
          <w:szCs w:val="24"/>
        </w:rPr>
        <w:t xml:space="preserve">. Případné porušení těchto pravidel je nutné řešit okamžitě. Pokud student nesplňuje požadavky </w:t>
      </w:r>
      <w:r w:rsidR="00FC49F1">
        <w:rPr>
          <w:rFonts w:ascii="Calibri" w:hAnsi="Calibri" w:cs="Calibri"/>
          <w:sz w:val="24"/>
          <w:szCs w:val="24"/>
        </w:rPr>
        <w:t>(</w:t>
      </w:r>
      <w:r w:rsidR="00D07A2C" w:rsidRPr="00D07A2C">
        <w:rPr>
          <w:rFonts w:ascii="Calibri" w:hAnsi="Calibri" w:cs="Calibri"/>
          <w:sz w:val="24"/>
          <w:szCs w:val="24"/>
        </w:rPr>
        <w:t xml:space="preserve">například má nevyhovující pracovní oděv, </w:t>
      </w:r>
      <w:r w:rsidR="00FC49F1">
        <w:rPr>
          <w:rFonts w:ascii="Calibri" w:hAnsi="Calibri" w:cs="Calibri"/>
          <w:sz w:val="24"/>
          <w:szCs w:val="24"/>
        </w:rPr>
        <w:t xml:space="preserve">nosí </w:t>
      </w:r>
      <w:r w:rsidR="00D07A2C" w:rsidRPr="00D07A2C">
        <w:rPr>
          <w:rFonts w:ascii="Calibri" w:hAnsi="Calibri" w:cs="Calibri"/>
          <w:sz w:val="24"/>
          <w:szCs w:val="24"/>
        </w:rPr>
        <w:t xml:space="preserve">šperky, </w:t>
      </w:r>
      <w:r w:rsidR="00934DD8" w:rsidRPr="00934DD8">
        <w:rPr>
          <w:rFonts w:ascii="Calibri" w:hAnsi="Calibri" w:cs="Calibri"/>
          <w:sz w:val="24"/>
          <w:szCs w:val="24"/>
        </w:rPr>
        <w:t xml:space="preserve">nepřípustně </w:t>
      </w:r>
      <w:r w:rsidR="00D07A2C" w:rsidRPr="00D07A2C">
        <w:rPr>
          <w:rFonts w:ascii="Calibri" w:hAnsi="Calibri" w:cs="Calibri"/>
          <w:sz w:val="24"/>
          <w:szCs w:val="24"/>
        </w:rPr>
        <w:t>upravené</w:t>
      </w:r>
      <w:r w:rsidR="00934DD8" w:rsidRPr="00934DD8">
        <w:rPr>
          <w:rFonts w:ascii="Calibri" w:hAnsi="Calibri" w:cs="Calibri"/>
          <w:sz w:val="24"/>
          <w:szCs w:val="24"/>
        </w:rPr>
        <w:t xml:space="preserve"> (viz výše)</w:t>
      </w:r>
      <w:r w:rsidR="00D07A2C" w:rsidRPr="00D07A2C">
        <w:rPr>
          <w:rFonts w:ascii="Calibri" w:hAnsi="Calibri" w:cs="Calibri"/>
          <w:sz w:val="24"/>
          <w:szCs w:val="24"/>
        </w:rPr>
        <w:t xml:space="preserve"> nehty</w:t>
      </w:r>
      <w:r w:rsidR="00934DD8" w:rsidRPr="00934DD8">
        <w:rPr>
          <w:rFonts w:ascii="Calibri" w:hAnsi="Calibri" w:cs="Calibri"/>
          <w:sz w:val="24"/>
          <w:szCs w:val="24"/>
        </w:rPr>
        <w:t xml:space="preserve"> </w:t>
      </w:r>
      <w:r w:rsidR="00D07A2C" w:rsidRPr="00D07A2C">
        <w:rPr>
          <w:rFonts w:ascii="Calibri" w:hAnsi="Calibri" w:cs="Calibri"/>
          <w:sz w:val="24"/>
          <w:szCs w:val="24"/>
        </w:rPr>
        <w:t xml:space="preserve">či jinak porušuje hygienické předpisy), je považován za </w:t>
      </w:r>
      <w:r w:rsidR="00D07A2C" w:rsidRPr="00D07A2C">
        <w:rPr>
          <w:rFonts w:ascii="Calibri" w:hAnsi="Calibri" w:cs="Calibri"/>
          <w:b/>
          <w:bCs/>
          <w:sz w:val="24"/>
          <w:szCs w:val="24"/>
        </w:rPr>
        <w:t>nezpůsobilého pro výkon praxe</w:t>
      </w:r>
      <w:r w:rsidR="00D07A2C" w:rsidRPr="00D07A2C">
        <w:rPr>
          <w:rFonts w:ascii="Calibri" w:hAnsi="Calibri" w:cs="Calibri"/>
          <w:sz w:val="24"/>
          <w:szCs w:val="24"/>
        </w:rPr>
        <w:t>.</w:t>
      </w:r>
      <w:r w:rsidR="00D07A2C" w:rsidRPr="00934DD8">
        <w:rPr>
          <w:rFonts w:ascii="Calibri" w:hAnsi="Calibri" w:cs="Calibri"/>
          <w:sz w:val="24"/>
          <w:szCs w:val="24"/>
        </w:rPr>
        <w:t xml:space="preserve"> </w:t>
      </w:r>
      <w:r w:rsidR="00934DD8" w:rsidRPr="00D07A2C">
        <w:rPr>
          <w:rFonts w:ascii="Calibri" w:hAnsi="Calibri" w:cs="Calibri"/>
          <w:sz w:val="24"/>
          <w:szCs w:val="24"/>
        </w:rPr>
        <w:t>V takovém případě je možné přistoupit k následujícímu opatření:</w:t>
      </w:r>
      <w:r w:rsidR="000A45D0" w:rsidRPr="000A45D0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340485A0" w14:textId="09AA4CDF" w:rsidR="00934DD8" w:rsidRPr="00D07A2C" w:rsidRDefault="000A45D0" w:rsidP="00934DD8">
      <w:pPr>
        <w:jc w:val="both"/>
        <w:rPr>
          <w:rFonts w:ascii="Calibri" w:hAnsi="Calibri" w:cs="Calibri"/>
          <w:sz w:val="24"/>
          <w:szCs w:val="24"/>
        </w:rPr>
      </w:pPr>
      <w:r w:rsidRPr="000A45D0">
        <w:rPr>
          <w:rFonts w:ascii="Calibri" w:hAnsi="Calibri" w:cs="Calibri"/>
          <w:b/>
          <w:bCs/>
          <w:sz w:val="24"/>
          <w:szCs w:val="24"/>
        </w:rPr>
        <w:t>Sjednání okamžité nápravy</w:t>
      </w:r>
      <w:r>
        <w:rPr>
          <w:rFonts w:ascii="Calibri" w:hAnsi="Calibri" w:cs="Calibri"/>
          <w:sz w:val="24"/>
          <w:szCs w:val="24"/>
        </w:rPr>
        <w:t xml:space="preserve"> (pokud je to možné).</w:t>
      </w:r>
    </w:p>
    <w:p w14:paraId="43BB229D" w14:textId="2FFF28A1" w:rsidR="00934DD8" w:rsidRDefault="00934DD8" w:rsidP="00D07A2C">
      <w:pPr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b/>
          <w:bCs/>
          <w:sz w:val="24"/>
          <w:szCs w:val="24"/>
        </w:rPr>
        <w:t>Vyloučení studenta z odborné praxe pro daný den.</w:t>
      </w:r>
      <w:r w:rsidRPr="00D07A2C">
        <w:rPr>
          <w:rFonts w:ascii="Calibri" w:hAnsi="Calibri" w:cs="Calibri"/>
          <w:sz w:val="24"/>
          <w:szCs w:val="24"/>
        </w:rPr>
        <w:t xml:space="preserve"> Toto opatření má zajistit, aby nedocházelo k ohrožení pacientů, kolegů ani samotného studenta.</w:t>
      </w:r>
    </w:p>
    <w:p w14:paraId="163EB830" w14:textId="77A88EC8" w:rsidR="00882884" w:rsidRPr="00934DD8" w:rsidRDefault="00882884" w:rsidP="00D07A2C">
      <w:p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>Vyučující</w:t>
      </w:r>
      <w:r>
        <w:rPr>
          <w:rFonts w:ascii="Calibri" w:hAnsi="Calibri" w:cs="Calibri"/>
          <w:sz w:val="24"/>
          <w:szCs w:val="24"/>
        </w:rPr>
        <w:t>/mentor klinické praxe/případně jiná o</w:t>
      </w:r>
      <w:r w:rsidR="00B84EA9">
        <w:rPr>
          <w:rFonts w:ascii="Calibri" w:hAnsi="Calibri" w:cs="Calibri"/>
          <w:sz w:val="24"/>
          <w:szCs w:val="24"/>
        </w:rPr>
        <w:t xml:space="preserve">soba na pracovišti, která je tou dobou odpovědná za praxi </w:t>
      </w:r>
      <w:r w:rsidR="008A0D6D">
        <w:rPr>
          <w:rFonts w:ascii="Calibri" w:hAnsi="Calibri" w:cs="Calibri"/>
          <w:sz w:val="24"/>
          <w:szCs w:val="24"/>
        </w:rPr>
        <w:t>studenta</w:t>
      </w:r>
      <w:r w:rsidR="008A0D6D" w:rsidRPr="00934DD8">
        <w:rPr>
          <w:rFonts w:ascii="Calibri" w:hAnsi="Calibri" w:cs="Calibri"/>
          <w:sz w:val="24"/>
          <w:szCs w:val="24"/>
        </w:rPr>
        <w:t xml:space="preserve"> </w:t>
      </w:r>
      <w:r w:rsidR="008A0D6D">
        <w:rPr>
          <w:rFonts w:ascii="Calibri" w:hAnsi="Calibri" w:cs="Calibri"/>
          <w:sz w:val="24"/>
          <w:szCs w:val="24"/>
        </w:rPr>
        <w:t xml:space="preserve">vždy </w:t>
      </w:r>
      <w:r w:rsidRPr="00934DD8">
        <w:rPr>
          <w:rFonts w:ascii="Calibri" w:hAnsi="Calibri" w:cs="Calibri"/>
          <w:sz w:val="24"/>
          <w:szCs w:val="24"/>
        </w:rPr>
        <w:t xml:space="preserve">provede záznam do </w:t>
      </w:r>
      <w:proofErr w:type="spellStart"/>
      <w:r w:rsidRPr="00934DD8">
        <w:rPr>
          <w:rFonts w:ascii="Calibri" w:hAnsi="Calibri" w:cs="Calibri"/>
          <w:sz w:val="24"/>
          <w:szCs w:val="24"/>
        </w:rPr>
        <w:t>logbooku</w:t>
      </w:r>
      <w:proofErr w:type="spellEnd"/>
      <w:r w:rsidRPr="00934DD8">
        <w:rPr>
          <w:rFonts w:ascii="Calibri" w:hAnsi="Calibri" w:cs="Calibri"/>
          <w:sz w:val="24"/>
          <w:szCs w:val="24"/>
        </w:rPr>
        <w:t xml:space="preserve"> resp., deníku praxe</w:t>
      </w:r>
      <w:r w:rsidR="00826FA2">
        <w:rPr>
          <w:rFonts w:ascii="Calibri" w:hAnsi="Calibri" w:cs="Calibri"/>
          <w:sz w:val="24"/>
          <w:szCs w:val="24"/>
        </w:rPr>
        <w:t xml:space="preserve">, kde napíše, k jakému prohřešku došlo, a jak byla situace řešena. Současně informuje příslušného ročníkového vyučujícího, případně garanta praxe. </w:t>
      </w:r>
    </w:p>
    <w:p w14:paraId="4240F3E1" w14:textId="17B1749E" w:rsidR="00934DD8" w:rsidRDefault="00636B68" w:rsidP="00D07A2C">
      <w:p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 xml:space="preserve">Opakované záznamy </w:t>
      </w:r>
      <w:r w:rsidR="00B43423">
        <w:rPr>
          <w:rFonts w:ascii="Calibri" w:hAnsi="Calibri" w:cs="Calibri"/>
          <w:sz w:val="24"/>
          <w:szCs w:val="24"/>
        </w:rPr>
        <w:t xml:space="preserve">či hrubé porušení pravidel </w:t>
      </w:r>
      <w:r w:rsidRPr="00934DD8">
        <w:rPr>
          <w:rFonts w:ascii="Calibri" w:hAnsi="Calibri" w:cs="Calibri"/>
          <w:sz w:val="24"/>
          <w:szCs w:val="24"/>
        </w:rPr>
        <w:t xml:space="preserve">mohou být důvodem neudělení zápočtu, pro neplnění povinností souvisejících s vykonáváním odborné praxe. </w:t>
      </w:r>
    </w:p>
    <w:p w14:paraId="09D93A4A" w14:textId="4AA6DFC6" w:rsidR="00D07A2C" w:rsidRPr="00D07A2C" w:rsidRDefault="00D07A2C" w:rsidP="00934DD8">
      <w:pPr>
        <w:pStyle w:val="Nadpis2"/>
      </w:pPr>
      <w:r w:rsidRPr="00D07A2C">
        <w:t>Legislativní rámec:</w:t>
      </w:r>
    </w:p>
    <w:p w14:paraId="6D9DE593" w14:textId="77777777" w:rsidR="00D07A2C" w:rsidRPr="00D07A2C" w:rsidRDefault="00D07A2C" w:rsidP="00D07A2C">
      <w:pPr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sz w:val="24"/>
          <w:szCs w:val="24"/>
        </w:rPr>
        <w:t>Tyto požadavky vycházejí z platné legislativy České republiky:</w:t>
      </w:r>
    </w:p>
    <w:p w14:paraId="5D7D172F" w14:textId="641A3191" w:rsidR="00D07A2C" w:rsidRPr="00D07A2C" w:rsidRDefault="00D07A2C" w:rsidP="00D07A2C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b/>
          <w:bCs/>
          <w:sz w:val="24"/>
          <w:szCs w:val="24"/>
        </w:rPr>
        <w:t>Zákon č. 372/2011 Sb., o zdravotních službách:</w:t>
      </w:r>
      <w:r w:rsidRPr="00D07A2C">
        <w:rPr>
          <w:rFonts w:ascii="Calibri" w:hAnsi="Calibri" w:cs="Calibri"/>
          <w:sz w:val="24"/>
          <w:szCs w:val="24"/>
        </w:rPr>
        <w:t xml:space="preserve"> Tento zákon upravuje podmínky poskytování zdravotních služeb, včetně povinností personálu a hygienických standardů.</w:t>
      </w:r>
    </w:p>
    <w:p w14:paraId="22EF5DBD" w14:textId="36110CCE" w:rsidR="00D07A2C" w:rsidRPr="00D07A2C" w:rsidRDefault="00D07A2C" w:rsidP="00D07A2C">
      <w:pPr>
        <w:spacing w:before="0"/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b/>
          <w:bCs/>
          <w:sz w:val="24"/>
          <w:szCs w:val="24"/>
        </w:rPr>
        <w:t>Vyhláška č. 306/2012 Sb., o podmínkách předcházení vzniku a šíření infekčních onemocnění:</w:t>
      </w:r>
      <w:r w:rsidRPr="00D07A2C">
        <w:rPr>
          <w:rFonts w:ascii="Calibri" w:hAnsi="Calibri" w:cs="Calibri"/>
          <w:sz w:val="24"/>
          <w:szCs w:val="24"/>
        </w:rPr>
        <w:t xml:space="preserve"> Vyhláška stanovuje hygienické požadavky na provoz zdravotnických zařízení, včetně pravidel osobní hygieny a používání ochranných pomůcek.</w:t>
      </w:r>
    </w:p>
    <w:p w14:paraId="176C3440" w14:textId="2B793AF2" w:rsidR="00D07A2C" w:rsidRPr="00D07A2C" w:rsidRDefault="00D07A2C" w:rsidP="00D07A2C">
      <w:pPr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b/>
          <w:bCs/>
          <w:sz w:val="24"/>
          <w:szCs w:val="24"/>
        </w:rPr>
        <w:t>Zákoník práce (Zákon č. 262/2006 Sb</w:t>
      </w:r>
      <w:r w:rsidRPr="00934DD8">
        <w:rPr>
          <w:rFonts w:ascii="Calibri" w:hAnsi="Calibri" w:cs="Calibri"/>
          <w:b/>
          <w:bCs/>
          <w:sz w:val="24"/>
          <w:szCs w:val="24"/>
        </w:rPr>
        <w:t>., ve znění pozdějších předpisů</w:t>
      </w:r>
      <w:r w:rsidRPr="00D07A2C">
        <w:rPr>
          <w:rFonts w:ascii="Calibri" w:hAnsi="Calibri" w:cs="Calibri"/>
          <w:b/>
          <w:bCs/>
          <w:sz w:val="24"/>
          <w:szCs w:val="24"/>
        </w:rPr>
        <w:t>)</w:t>
      </w:r>
      <w:r w:rsidRPr="00D07A2C">
        <w:rPr>
          <w:rFonts w:ascii="Calibri" w:hAnsi="Calibri" w:cs="Calibri"/>
          <w:sz w:val="24"/>
          <w:szCs w:val="24"/>
        </w:rPr>
        <w:t xml:space="preserve"> se </w:t>
      </w:r>
      <w:r w:rsidRPr="00D07A2C">
        <w:rPr>
          <w:rFonts w:ascii="Calibri" w:hAnsi="Calibri" w:cs="Calibri"/>
          <w:b/>
          <w:bCs/>
          <w:sz w:val="24"/>
          <w:szCs w:val="24"/>
        </w:rPr>
        <w:t>vztahuje i na vykonávání odborné praxe studenty</w:t>
      </w:r>
      <w:r w:rsidRPr="00D07A2C">
        <w:rPr>
          <w:rFonts w:ascii="Calibri" w:hAnsi="Calibri" w:cs="Calibri"/>
          <w:sz w:val="24"/>
          <w:szCs w:val="24"/>
        </w:rPr>
        <w:t xml:space="preserve">, a to zejména v oblasti bezpečnosti a ochrany zdraví při práci (BOZP). </w:t>
      </w:r>
      <w:r w:rsidR="00636B68" w:rsidRPr="00934DD8">
        <w:rPr>
          <w:rFonts w:ascii="Calibri" w:hAnsi="Calibri" w:cs="Calibri"/>
          <w:sz w:val="24"/>
          <w:szCs w:val="24"/>
        </w:rPr>
        <w:t>P</w:t>
      </w:r>
      <w:r w:rsidRPr="00D07A2C">
        <w:rPr>
          <w:rFonts w:ascii="Calibri" w:hAnsi="Calibri" w:cs="Calibri"/>
          <w:sz w:val="24"/>
          <w:szCs w:val="24"/>
        </w:rPr>
        <w:t xml:space="preserve">latí, že práva a povinnosti zaměstnavatelů i osob vykonávajících práci na základě jiné právní skutečnosti (včetně praxe) se řídí příslušnými ustanoveními </w:t>
      </w:r>
      <w:r w:rsidR="00934DD8">
        <w:rPr>
          <w:rFonts w:ascii="Calibri" w:hAnsi="Calibri" w:cs="Calibri"/>
          <w:sz w:val="24"/>
          <w:szCs w:val="24"/>
        </w:rPr>
        <w:t>Zákoníku práce</w:t>
      </w:r>
      <w:r w:rsidRPr="00D07A2C">
        <w:rPr>
          <w:rFonts w:ascii="Calibri" w:hAnsi="Calibri" w:cs="Calibri"/>
          <w:sz w:val="24"/>
          <w:szCs w:val="24"/>
        </w:rPr>
        <w:t>. To znamená, že studenti vykonávající odbornou praxi mají povinnost:</w:t>
      </w:r>
    </w:p>
    <w:p w14:paraId="1D294622" w14:textId="77777777" w:rsidR="00D07A2C" w:rsidRPr="00934DD8" w:rsidRDefault="00D07A2C" w:rsidP="00D07A2C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b/>
          <w:bCs/>
          <w:sz w:val="24"/>
          <w:szCs w:val="24"/>
        </w:rPr>
        <w:t>dodržovat předpisy BOZP,</w:t>
      </w:r>
      <w:r w:rsidRPr="00934DD8">
        <w:rPr>
          <w:rFonts w:ascii="Calibri" w:hAnsi="Calibri" w:cs="Calibri"/>
          <w:sz w:val="24"/>
          <w:szCs w:val="24"/>
        </w:rPr>
        <w:t xml:space="preserve"> které stanovují hygienické a bezpečnostní standardy,</w:t>
      </w:r>
    </w:p>
    <w:p w14:paraId="18EC1E16" w14:textId="5C351BF6" w:rsidR="00D07A2C" w:rsidRPr="00934DD8" w:rsidRDefault="00D07A2C" w:rsidP="00D07A2C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>respektovat pokyny zdravotnického zařízení, které jsou v souladu se zákonem.</w:t>
      </w:r>
    </w:p>
    <w:p w14:paraId="1C64769D" w14:textId="77777777" w:rsidR="008A72A8" w:rsidRDefault="008A72A8" w:rsidP="00D07A2C">
      <w:pPr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18AD779A" w14:textId="0904E8D2" w:rsidR="00D07A2C" w:rsidRPr="00D07A2C" w:rsidRDefault="00D07A2C" w:rsidP="00D07A2C">
      <w:pPr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b/>
          <w:bCs/>
          <w:sz w:val="24"/>
          <w:szCs w:val="24"/>
        </w:rPr>
        <w:t>Dodržování pokynů:</w:t>
      </w:r>
    </w:p>
    <w:p w14:paraId="51D1FD66" w14:textId="77777777" w:rsidR="00D07A2C" w:rsidRPr="00D07A2C" w:rsidRDefault="00D07A2C" w:rsidP="00D07A2C">
      <w:pPr>
        <w:jc w:val="both"/>
        <w:rPr>
          <w:rFonts w:ascii="Calibri" w:hAnsi="Calibri" w:cs="Calibri"/>
          <w:sz w:val="24"/>
          <w:szCs w:val="24"/>
        </w:rPr>
      </w:pPr>
      <w:r w:rsidRPr="00D07A2C">
        <w:rPr>
          <w:rFonts w:ascii="Calibri" w:hAnsi="Calibri" w:cs="Calibri"/>
          <w:sz w:val="24"/>
          <w:szCs w:val="24"/>
        </w:rPr>
        <w:t xml:space="preserve">Tato pravidla nejsou pouze doporučením, ale povinnými požadavky, které je třeba </w:t>
      </w:r>
      <w:r w:rsidRPr="00D07A2C">
        <w:rPr>
          <w:rFonts w:ascii="Calibri" w:hAnsi="Calibri" w:cs="Calibri"/>
          <w:b/>
          <w:bCs/>
          <w:sz w:val="24"/>
          <w:szCs w:val="24"/>
        </w:rPr>
        <w:t>bezvýhradně dodržovat</w:t>
      </w:r>
      <w:r w:rsidRPr="00D07A2C">
        <w:rPr>
          <w:rFonts w:ascii="Calibri" w:hAnsi="Calibri" w:cs="Calibri"/>
          <w:sz w:val="24"/>
          <w:szCs w:val="24"/>
        </w:rPr>
        <w:t>. Porušení těchto pravidel může vést k okamžitému vyloučení studenta z praxe, neboť jejich nedodržení znamená ohrožení hygieny a bezpečnosti poskytované péče.</w:t>
      </w:r>
    </w:p>
    <w:p w14:paraId="388B77B3" w14:textId="58B7E716" w:rsidR="00D07A2C" w:rsidRDefault="00934DD8" w:rsidP="00D07A2C">
      <w:pPr>
        <w:jc w:val="both"/>
        <w:rPr>
          <w:rFonts w:ascii="Calibri" w:hAnsi="Calibri" w:cs="Calibri"/>
          <w:sz w:val="24"/>
          <w:szCs w:val="24"/>
        </w:rPr>
      </w:pPr>
      <w:r w:rsidRPr="00934DD8">
        <w:rPr>
          <w:rFonts w:ascii="Calibri" w:hAnsi="Calibri" w:cs="Calibri"/>
          <w:sz w:val="24"/>
          <w:szCs w:val="24"/>
        </w:rPr>
        <w:t>Zpracoval: Mgr. František Dolák, Ph.D., MBA</w:t>
      </w:r>
    </w:p>
    <w:p w14:paraId="5AA49CA1" w14:textId="77777777" w:rsidR="00C95B76" w:rsidRDefault="00C95B76" w:rsidP="00D07A2C">
      <w:pPr>
        <w:jc w:val="both"/>
        <w:rPr>
          <w:rFonts w:ascii="Calibri" w:hAnsi="Calibri" w:cs="Calibri"/>
          <w:sz w:val="24"/>
          <w:szCs w:val="24"/>
        </w:rPr>
      </w:pPr>
    </w:p>
    <w:p w14:paraId="0B5972D4" w14:textId="77777777" w:rsidR="00C95B76" w:rsidRDefault="00C95B76" w:rsidP="00D07A2C">
      <w:pPr>
        <w:jc w:val="both"/>
        <w:rPr>
          <w:rFonts w:ascii="Calibri" w:hAnsi="Calibri" w:cs="Calibri"/>
          <w:sz w:val="24"/>
          <w:szCs w:val="24"/>
        </w:rPr>
      </w:pPr>
    </w:p>
    <w:p w14:paraId="159B4084" w14:textId="77777777" w:rsidR="00C95B76" w:rsidRDefault="00C95B76" w:rsidP="00D07A2C">
      <w:pPr>
        <w:jc w:val="both"/>
        <w:rPr>
          <w:rFonts w:ascii="Calibri" w:hAnsi="Calibri" w:cs="Calibri"/>
          <w:sz w:val="24"/>
          <w:szCs w:val="24"/>
        </w:rPr>
      </w:pPr>
    </w:p>
    <w:p w14:paraId="1EBB77D7" w14:textId="77777777" w:rsidR="00C95B76" w:rsidRDefault="00C95B76" w:rsidP="00D07A2C">
      <w:pPr>
        <w:jc w:val="both"/>
        <w:rPr>
          <w:rFonts w:ascii="Calibri" w:hAnsi="Calibri" w:cs="Calibri"/>
          <w:sz w:val="24"/>
          <w:szCs w:val="24"/>
        </w:rPr>
      </w:pPr>
    </w:p>
    <w:p w14:paraId="7B2EDA26" w14:textId="77777777" w:rsidR="00C95B76" w:rsidRDefault="00C95B76" w:rsidP="00D07A2C">
      <w:pPr>
        <w:jc w:val="both"/>
        <w:rPr>
          <w:rFonts w:ascii="Calibri" w:hAnsi="Calibri" w:cs="Calibri"/>
          <w:sz w:val="24"/>
          <w:szCs w:val="24"/>
        </w:rPr>
      </w:pPr>
    </w:p>
    <w:p w14:paraId="0132BBAA" w14:textId="77777777" w:rsidR="00C95B76" w:rsidRPr="00934DD8" w:rsidRDefault="00C95B76" w:rsidP="00D07A2C">
      <w:pPr>
        <w:jc w:val="both"/>
        <w:rPr>
          <w:rFonts w:ascii="Calibri" w:hAnsi="Calibri" w:cs="Calibri"/>
          <w:sz w:val="24"/>
          <w:szCs w:val="24"/>
        </w:rPr>
      </w:pPr>
    </w:p>
    <w:sectPr w:rsidR="00C95B76" w:rsidRPr="00934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3DA77" w14:textId="77777777" w:rsidR="003624EF" w:rsidRDefault="003624EF" w:rsidP="000A480C">
      <w:pPr>
        <w:spacing w:before="0" w:after="0" w:line="240" w:lineRule="auto"/>
      </w:pPr>
      <w:r>
        <w:separator/>
      </w:r>
    </w:p>
  </w:endnote>
  <w:endnote w:type="continuationSeparator" w:id="0">
    <w:p w14:paraId="1B070526" w14:textId="77777777" w:rsidR="003624EF" w:rsidRDefault="003624EF" w:rsidP="000A480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mlčka">
    <w:altName w:val="Cambria"/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FA84E" w14:textId="77777777" w:rsidR="000A480C" w:rsidRDefault="000A480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B338A" w14:textId="77777777" w:rsidR="000A480C" w:rsidRDefault="000A480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C4AE" w14:textId="77777777" w:rsidR="000A480C" w:rsidRDefault="000A480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3E61" w14:textId="77777777" w:rsidR="003624EF" w:rsidRDefault="003624EF" w:rsidP="000A480C">
      <w:pPr>
        <w:spacing w:before="0" w:after="0" w:line="240" w:lineRule="auto"/>
      </w:pPr>
      <w:r>
        <w:separator/>
      </w:r>
    </w:p>
  </w:footnote>
  <w:footnote w:type="continuationSeparator" w:id="0">
    <w:p w14:paraId="75287F3F" w14:textId="77777777" w:rsidR="003624EF" w:rsidRDefault="003624EF" w:rsidP="000A480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EC6D" w14:textId="3224FDC4" w:rsidR="000A480C" w:rsidRDefault="000A48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C2E4B" w14:textId="58616FD2" w:rsidR="000A480C" w:rsidRDefault="000A480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FCFC" w14:textId="4E6F3F48" w:rsidR="000A480C" w:rsidRDefault="000A48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18A"/>
    <w:multiLevelType w:val="hybridMultilevel"/>
    <w:tmpl w:val="5106ED06"/>
    <w:lvl w:ilvl="0" w:tplc="BB2E8C3C">
      <w:start w:val="1"/>
      <w:numFmt w:val="bullet"/>
      <w:lvlText w:val=" "/>
      <w:lvlJc w:val="left"/>
      <w:pPr>
        <w:ind w:left="720" w:hanging="360"/>
      </w:pPr>
      <w:rPr>
        <w:rFonts w:ascii="pomlčka" w:hAnsi="pomlčk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27B"/>
    <w:multiLevelType w:val="hybridMultilevel"/>
    <w:tmpl w:val="AE382B86"/>
    <w:lvl w:ilvl="0" w:tplc="13BEB2E6">
      <w:numFmt w:val="bullet"/>
      <w:lvlText w:val="•"/>
      <w:lvlJc w:val="left"/>
      <w:pPr>
        <w:ind w:left="2120" w:hanging="72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34BF4B12"/>
    <w:multiLevelType w:val="hybridMultilevel"/>
    <w:tmpl w:val="DB12DF40"/>
    <w:lvl w:ilvl="0" w:tplc="2B26DA5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1E42E7"/>
    <w:multiLevelType w:val="hybridMultilevel"/>
    <w:tmpl w:val="D3F4E0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802EA3"/>
    <w:multiLevelType w:val="hybridMultilevel"/>
    <w:tmpl w:val="92BE27D0"/>
    <w:lvl w:ilvl="0" w:tplc="13BEB2E6">
      <w:numFmt w:val="bullet"/>
      <w:lvlText w:val="•"/>
      <w:lvlJc w:val="left"/>
      <w:pPr>
        <w:ind w:left="1420" w:hanging="72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07556334">
    <w:abstractNumId w:val="3"/>
  </w:num>
  <w:num w:numId="2" w16cid:durableId="2087022739">
    <w:abstractNumId w:val="4"/>
  </w:num>
  <w:num w:numId="3" w16cid:durableId="317076533">
    <w:abstractNumId w:val="1"/>
  </w:num>
  <w:num w:numId="4" w16cid:durableId="1066104776">
    <w:abstractNumId w:val="0"/>
  </w:num>
  <w:num w:numId="5" w16cid:durableId="1824007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2C"/>
    <w:rsid w:val="000A45D0"/>
    <w:rsid w:val="000A480C"/>
    <w:rsid w:val="0016262D"/>
    <w:rsid w:val="001B0AF0"/>
    <w:rsid w:val="001D6910"/>
    <w:rsid w:val="00247510"/>
    <w:rsid w:val="00342061"/>
    <w:rsid w:val="003624EF"/>
    <w:rsid w:val="0037339A"/>
    <w:rsid w:val="003F2E4F"/>
    <w:rsid w:val="003F3DD9"/>
    <w:rsid w:val="004178DF"/>
    <w:rsid w:val="004D6AFD"/>
    <w:rsid w:val="005459B5"/>
    <w:rsid w:val="0056124F"/>
    <w:rsid w:val="00565353"/>
    <w:rsid w:val="005C2992"/>
    <w:rsid w:val="00636B68"/>
    <w:rsid w:val="006B01A9"/>
    <w:rsid w:val="006F06C5"/>
    <w:rsid w:val="0077174B"/>
    <w:rsid w:val="0079270C"/>
    <w:rsid w:val="007957BC"/>
    <w:rsid w:val="007A0043"/>
    <w:rsid w:val="007E3451"/>
    <w:rsid w:val="00821352"/>
    <w:rsid w:val="00826FA2"/>
    <w:rsid w:val="00882884"/>
    <w:rsid w:val="008A0D6D"/>
    <w:rsid w:val="008A72A8"/>
    <w:rsid w:val="00934DD8"/>
    <w:rsid w:val="00B43423"/>
    <w:rsid w:val="00B84EA9"/>
    <w:rsid w:val="00BF1612"/>
    <w:rsid w:val="00C206F2"/>
    <w:rsid w:val="00C5517A"/>
    <w:rsid w:val="00C66C12"/>
    <w:rsid w:val="00C95B76"/>
    <w:rsid w:val="00CA4709"/>
    <w:rsid w:val="00CD3659"/>
    <w:rsid w:val="00D07A2C"/>
    <w:rsid w:val="00D72BD0"/>
    <w:rsid w:val="00DE1A9D"/>
    <w:rsid w:val="00E22A49"/>
    <w:rsid w:val="00EA12A1"/>
    <w:rsid w:val="00EC1F13"/>
    <w:rsid w:val="00F66A92"/>
    <w:rsid w:val="00FC4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1C3C8"/>
  <w15:chartTrackingRefBased/>
  <w15:docId w15:val="{92B154E9-599E-6A4C-A035-B014E8BE8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4DD8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34DD8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4DD8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34DD8"/>
    <w:pPr>
      <w:pBdr>
        <w:top w:val="single" w:sz="6" w:space="2" w:color="156082" w:themeColor="accent1"/>
        <w:left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  <w:sz w:val="22"/>
      <w:szCs w:val="2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34DD8"/>
    <w:pPr>
      <w:pBdr>
        <w:top w:val="dotted" w:sz="6" w:space="2" w:color="156082" w:themeColor="accent1"/>
        <w:left w:val="dotted" w:sz="6" w:space="2" w:color="156082" w:themeColor="accent1"/>
      </w:pBdr>
      <w:spacing w:before="300" w:after="0"/>
      <w:outlineLvl w:val="3"/>
    </w:pPr>
    <w:rPr>
      <w:caps/>
      <w:color w:val="0F4761" w:themeColor="accent1" w:themeShade="BF"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4DD8"/>
    <w:pPr>
      <w:pBdr>
        <w:bottom w:val="single" w:sz="6" w:space="1" w:color="156082" w:themeColor="accent1"/>
      </w:pBdr>
      <w:spacing w:before="300" w:after="0"/>
      <w:outlineLvl w:val="4"/>
    </w:pPr>
    <w:rPr>
      <w:caps/>
      <w:color w:val="0F4761" w:themeColor="accent1" w:themeShade="BF"/>
      <w:spacing w:val="10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4DD8"/>
    <w:pPr>
      <w:pBdr>
        <w:bottom w:val="dotted" w:sz="6" w:space="1" w:color="156082" w:themeColor="accent1"/>
      </w:pBdr>
      <w:spacing w:before="300" w:after="0"/>
      <w:outlineLvl w:val="5"/>
    </w:pPr>
    <w:rPr>
      <w:caps/>
      <w:color w:val="0F4761" w:themeColor="accent1" w:themeShade="BF"/>
      <w:spacing w:val="10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4DD8"/>
    <w:pPr>
      <w:spacing w:before="300" w:after="0"/>
      <w:outlineLvl w:val="6"/>
    </w:pPr>
    <w:rPr>
      <w:caps/>
      <w:color w:val="0F4761" w:themeColor="accent1" w:themeShade="BF"/>
      <w:spacing w:val="10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4DD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4DD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4DD8"/>
    <w:rPr>
      <w:b/>
      <w:bCs/>
      <w:caps/>
      <w:color w:val="FFFFFF" w:themeColor="background1"/>
      <w:spacing w:val="15"/>
      <w:shd w:val="clear" w:color="auto" w:fill="156082" w:themeFill="accent1"/>
    </w:rPr>
  </w:style>
  <w:style w:type="character" w:customStyle="1" w:styleId="Nadpis2Char">
    <w:name w:val="Nadpis 2 Char"/>
    <w:basedOn w:val="Standardnpsmoodstavce"/>
    <w:link w:val="Nadpis2"/>
    <w:uiPriority w:val="9"/>
    <w:rsid w:val="00934DD8"/>
    <w:rPr>
      <w:caps/>
      <w:spacing w:val="15"/>
      <w:shd w:val="clear" w:color="auto" w:fill="C1E4F5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rsid w:val="00934DD8"/>
    <w:rPr>
      <w:caps/>
      <w:color w:val="0A2F4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rsid w:val="00934DD8"/>
    <w:rPr>
      <w:caps/>
      <w:color w:val="0F476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4DD8"/>
    <w:rPr>
      <w:caps/>
      <w:color w:val="0F476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4DD8"/>
    <w:rPr>
      <w:caps/>
      <w:color w:val="0F476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4DD8"/>
    <w:rPr>
      <w:caps/>
      <w:color w:val="0F476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4DD8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4DD8"/>
    <w:rPr>
      <w:i/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934DD8"/>
    <w:pPr>
      <w:spacing w:before="720"/>
    </w:pPr>
    <w:rPr>
      <w:caps/>
      <w:color w:val="156082" w:themeColor="accent1"/>
      <w:spacing w:val="10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34DD8"/>
    <w:rPr>
      <w:caps/>
      <w:color w:val="156082" w:themeColor="accent1"/>
      <w:spacing w:val="10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34DD8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34DD8"/>
    <w:rPr>
      <w:caps/>
      <w:color w:val="595959" w:themeColor="text1" w:themeTint="A6"/>
      <w:spacing w:val="10"/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934DD8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34DD8"/>
    <w:rPr>
      <w:i/>
      <w:i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934DD8"/>
    <w:pPr>
      <w:ind w:left="720"/>
      <w:contextualSpacing/>
    </w:pPr>
  </w:style>
  <w:style w:type="character" w:styleId="Zdraznnintenzivn">
    <w:name w:val="Intense Emphasis"/>
    <w:uiPriority w:val="21"/>
    <w:qFormat/>
    <w:rsid w:val="00934DD8"/>
    <w:rPr>
      <w:b/>
      <w:bCs/>
      <w:caps/>
      <w:color w:val="0A2F40" w:themeColor="accent1" w:themeShade="7F"/>
      <w:spacing w:val="1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34DD8"/>
    <w:pPr>
      <w:pBdr>
        <w:top w:val="single" w:sz="4" w:space="10" w:color="156082" w:themeColor="accent1"/>
        <w:left w:val="single" w:sz="4" w:space="10" w:color="156082" w:themeColor="accent1"/>
      </w:pBdr>
      <w:spacing w:after="0"/>
      <w:ind w:left="1296" w:right="1152"/>
      <w:jc w:val="both"/>
    </w:pPr>
    <w:rPr>
      <w:i/>
      <w:iCs/>
      <w:color w:val="156082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34DD8"/>
    <w:rPr>
      <w:i/>
      <w:iCs/>
      <w:color w:val="156082" w:themeColor="accent1"/>
      <w:sz w:val="20"/>
      <w:szCs w:val="20"/>
    </w:rPr>
  </w:style>
  <w:style w:type="character" w:styleId="Odkazintenzivn">
    <w:name w:val="Intense Reference"/>
    <w:uiPriority w:val="32"/>
    <w:qFormat/>
    <w:rsid w:val="00934DD8"/>
    <w:rPr>
      <w:b/>
      <w:bCs/>
      <w:i/>
      <w:iCs/>
      <w:caps/>
      <w:color w:val="156082" w:themeColor="accen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34DD8"/>
    <w:rPr>
      <w:b/>
      <w:bCs/>
      <w:color w:val="0F4761" w:themeColor="accent1" w:themeShade="BF"/>
      <w:sz w:val="16"/>
      <w:szCs w:val="16"/>
    </w:rPr>
  </w:style>
  <w:style w:type="character" w:styleId="Siln">
    <w:name w:val="Strong"/>
    <w:uiPriority w:val="22"/>
    <w:qFormat/>
    <w:rsid w:val="00934DD8"/>
    <w:rPr>
      <w:b/>
      <w:bCs/>
    </w:rPr>
  </w:style>
  <w:style w:type="character" w:styleId="Zdraznn">
    <w:name w:val="Emphasis"/>
    <w:uiPriority w:val="20"/>
    <w:qFormat/>
    <w:rsid w:val="00934DD8"/>
    <w:rPr>
      <w:caps/>
      <w:color w:val="0A2F40" w:themeColor="accent1" w:themeShade="7F"/>
      <w:spacing w:val="5"/>
    </w:rPr>
  </w:style>
  <w:style w:type="paragraph" w:styleId="Bezmezer">
    <w:name w:val="No Spacing"/>
    <w:basedOn w:val="Normln"/>
    <w:link w:val="BezmezerChar"/>
    <w:uiPriority w:val="1"/>
    <w:qFormat/>
    <w:rsid w:val="00934DD8"/>
    <w:pPr>
      <w:spacing w:before="0"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934DD8"/>
    <w:rPr>
      <w:sz w:val="20"/>
      <w:szCs w:val="20"/>
    </w:rPr>
  </w:style>
  <w:style w:type="character" w:styleId="Zdraznnjemn">
    <w:name w:val="Subtle Emphasis"/>
    <w:uiPriority w:val="19"/>
    <w:qFormat/>
    <w:rsid w:val="00934DD8"/>
    <w:rPr>
      <w:i/>
      <w:iCs/>
      <w:color w:val="0A2F40" w:themeColor="accent1" w:themeShade="7F"/>
    </w:rPr>
  </w:style>
  <w:style w:type="character" w:styleId="Odkazjemn">
    <w:name w:val="Subtle Reference"/>
    <w:uiPriority w:val="31"/>
    <w:qFormat/>
    <w:rsid w:val="00934DD8"/>
    <w:rPr>
      <w:b/>
      <w:bCs/>
      <w:color w:val="156082" w:themeColor="accent1"/>
    </w:rPr>
  </w:style>
  <w:style w:type="character" w:styleId="Nzevknihy">
    <w:name w:val="Book Title"/>
    <w:uiPriority w:val="33"/>
    <w:qFormat/>
    <w:rsid w:val="00934DD8"/>
    <w:rPr>
      <w:b/>
      <w:bCs/>
      <w:i/>
      <w:iCs/>
      <w:spacing w:val="9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4DD8"/>
    <w:pPr>
      <w:outlineLvl w:val="9"/>
    </w:pPr>
  </w:style>
  <w:style w:type="paragraph" w:customStyle="1" w:styleId="PersonalName">
    <w:name w:val="Personal Name"/>
    <w:basedOn w:val="Nzev"/>
    <w:rsid w:val="00934DD8"/>
    <w:rPr>
      <w:b/>
      <w:caps w:val="0"/>
      <w:color w:val="000000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0A48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480C"/>
    <w:rPr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0A480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480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6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925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František Dolák, Ph.D.</dc:creator>
  <cp:keywords/>
  <dc:description/>
  <cp:lastModifiedBy>Mgr. František Dolák, Ph.D.</cp:lastModifiedBy>
  <cp:revision>35</cp:revision>
  <dcterms:created xsi:type="dcterms:W3CDTF">2024-11-27T06:45:00Z</dcterms:created>
  <dcterms:modified xsi:type="dcterms:W3CDTF">2025-01-13T09:34:00Z</dcterms:modified>
</cp:coreProperties>
</file>