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10" w:rsidRDefault="00FA5310" w:rsidP="00FA5310">
      <w:pPr>
        <w:pStyle w:val="Nzev"/>
        <w:rPr>
          <w:b/>
        </w:rPr>
      </w:pPr>
      <w:r>
        <w:rPr>
          <w:b/>
        </w:rPr>
        <w:t>Ošetřovatelství v in</w:t>
      </w:r>
      <w:r w:rsidR="00D802C5">
        <w:rPr>
          <w:b/>
        </w:rPr>
        <w:t>terních oborech – 2023</w:t>
      </w:r>
    </w:p>
    <w:p w:rsidR="00FA5310" w:rsidRDefault="00FA5310" w:rsidP="00FA5310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FA5310" w:rsidRDefault="003A2852" w:rsidP="00FA5310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Studijní program: Specializace v ošetřovatelství – specializace Ošetřovatelská péče v interních oborech</w:t>
      </w:r>
    </w:p>
    <w:p w:rsidR="00FA5310" w:rsidRDefault="00FA5310" w:rsidP="00FA5310"/>
    <w:p w:rsidR="00FA5310" w:rsidRDefault="00FA5310" w:rsidP="00FA5310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FA5310" w:rsidRDefault="00FA5310" w:rsidP="00FA5310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FA5310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10" w:rsidRDefault="00FA5310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10" w:rsidRDefault="00FA5310">
            <w:r>
              <w:t>A</w:t>
            </w:r>
          </w:p>
        </w:tc>
      </w:tr>
      <w:tr w:rsidR="00FA531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10" w:rsidRDefault="00FA531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10" w:rsidRDefault="00FA5310">
            <w:r>
              <w:t>B</w:t>
            </w:r>
          </w:p>
        </w:tc>
      </w:tr>
      <w:tr w:rsidR="00FA5310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10" w:rsidRDefault="00FA531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310" w:rsidRDefault="00FA5310">
            <w:r>
              <w:t>C</w:t>
            </w:r>
          </w:p>
        </w:tc>
      </w:tr>
    </w:tbl>
    <w:p w:rsidR="0070430C" w:rsidRDefault="0070430C" w:rsidP="0070430C">
      <w:pPr>
        <w:tabs>
          <w:tab w:val="num" w:pos="0"/>
        </w:tabs>
      </w:pPr>
    </w:p>
    <w:p w:rsidR="00C6232A" w:rsidRDefault="00C6232A" w:rsidP="0070430C">
      <w:pPr>
        <w:tabs>
          <w:tab w:val="num" w:pos="0"/>
        </w:tabs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Sinusový uzel se nachází:</w:t>
      </w:r>
    </w:p>
    <w:p w:rsidR="00CF2A1E" w:rsidRDefault="00CF2A1E" w:rsidP="00EF5E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levé komoře</w:t>
      </w:r>
    </w:p>
    <w:p w:rsidR="00CF2A1E" w:rsidRDefault="00CF2A1E" w:rsidP="00EF5E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levé síni</w:t>
      </w:r>
    </w:p>
    <w:p w:rsidR="00C6232A" w:rsidRDefault="00C6232A" w:rsidP="00EF5E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pravé síni</w:t>
      </w:r>
    </w:p>
    <w:p w:rsidR="00C6232A" w:rsidRDefault="00C6232A" w:rsidP="00C6232A">
      <w:pPr>
        <w:jc w:val="both"/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Atrioventrikulární uzel se nachází:</w:t>
      </w:r>
    </w:p>
    <w:p w:rsidR="00CF2A1E" w:rsidRDefault="00CF2A1E" w:rsidP="00EF5E4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přepážce mezi levou a pravou komorou</w:t>
      </w:r>
    </w:p>
    <w:p w:rsidR="00CF2A1E" w:rsidRDefault="00CF2A1E" w:rsidP="00EF5E4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pravé komoře</w:t>
      </w:r>
    </w:p>
    <w:p w:rsidR="00C6232A" w:rsidRDefault="00C6232A" w:rsidP="00EF5E4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přepážce mezi síněmi a komorami</w:t>
      </w:r>
    </w:p>
    <w:p w:rsidR="00C6232A" w:rsidRDefault="00C6232A" w:rsidP="00C6232A">
      <w:pPr>
        <w:jc w:val="both"/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Mezi život ohrožující arytmii řadíme:</w:t>
      </w:r>
    </w:p>
    <w:p w:rsidR="00C6232A" w:rsidRDefault="00C6232A" w:rsidP="00EF5E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WPW syndrom</w:t>
      </w:r>
    </w:p>
    <w:p w:rsidR="00CF2A1E" w:rsidRDefault="00CF2A1E" w:rsidP="00EF5E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fibrilaci komor</w:t>
      </w:r>
    </w:p>
    <w:p w:rsidR="00C6232A" w:rsidRDefault="00C6232A" w:rsidP="00EF5E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síňovou extrasystolu</w:t>
      </w:r>
    </w:p>
    <w:p w:rsidR="00C6232A" w:rsidRDefault="00C6232A" w:rsidP="00C6232A">
      <w:pPr>
        <w:jc w:val="both"/>
        <w:rPr>
          <w:b/>
        </w:rPr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Ejekční frakce:</w:t>
      </w:r>
    </w:p>
    <w:p w:rsidR="00C6232A" w:rsidRDefault="00C6232A" w:rsidP="00EF5E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změna membránového potenciálu při vzruchu buňky</w:t>
      </w:r>
    </w:p>
    <w:p w:rsidR="00CF2A1E" w:rsidRDefault="00CF2A1E" w:rsidP="00EF5E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nespolehlivý ukazatel komorové kontraktility</w:t>
      </w:r>
    </w:p>
    <w:p w:rsidR="00C6232A" w:rsidRDefault="00C6232A" w:rsidP="00EF5E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 spolehlivý ukazatel komorové kontraktility</w:t>
      </w:r>
    </w:p>
    <w:p w:rsidR="00C6232A" w:rsidRDefault="00C6232A" w:rsidP="00C6232A">
      <w:pPr>
        <w:jc w:val="both"/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Trombolýza:</w:t>
      </w:r>
    </w:p>
    <w:p w:rsidR="00C6232A" w:rsidRDefault="00C6232A" w:rsidP="00EF5E4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léčebný proces, který má za cíl snížit srážlivost krve</w:t>
      </w:r>
    </w:p>
    <w:p w:rsidR="00C6232A" w:rsidRDefault="00C6232A" w:rsidP="00EF5E4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léčebný proces, který má za cíl zvýšit srážlivost krve</w:t>
      </w:r>
    </w:p>
    <w:p w:rsidR="00C6232A" w:rsidRDefault="00C6232A" w:rsidP="00EF5E4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 léčebný proces, který má za cíl rozpuštění krevní sraženiny</w:t>
      </w:r>
    </w:p>
    <w:p w:rsidR="00C6232A" w:rsidRDefault="00C6232A" w:rsidP="00C6232A">
      <w:pPr>
        <w:jc w:val="both"/>
        <w:rPr>
          <w:b/>
        </w:rPr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D220C">
        <w:rPr>
          <w:rFonts w:ascii="Times New Roman" w:hAnsi="Times New Roman"/>
        </w:rPr>
        <w:t>n</w:t>
      </w:r>
      <w:r>
        <w:rPr>
          <w:rFonts w:ascii="Times New Roman" w:hAnsi="Times New Roman"/>
        </w:rPr>
        <w:t>tidotum heparinu je:</w:t>
      </w:r>
    </w:p>
    <w:p w:rsidR="00CF2A1E" w:rsidRDefault="00CF2A1E" w:rsidP="00EF5E49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Praxbind</w:t>
      </w:r>
    </w:p>
    <w:p w:rsidR="00CF2A1E" w:rsidRDefault="00CF2A1E" w:rsidP="00EF5E49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vitamín K</w:t>
      </w:r>
    </w:p>
    <w:p w:rsidR="00C6232A" w:rsidRDefault="00C6232A" w:rsidP="00EF5E49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Protamin sulfát</w:t>
      </w:r>
    </w:p>
    <w:p w:rsidR="00C6232A" w:rsidRDefault="00C6232A" w:rsidP="00C6232A"/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Nejpodstatnější zobrazovací metody v neurologii jsou:</w:t>
      </w:r>
    </w:p>
    <w:p w:rsidR="00CF2A1E" w:rsidRDefault="00CF2A1E" w:rsidP="00EF5E49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CT a MR</w:t>
      </w:r>
    </w:p>
    <w:p w:rsidR="00C6232A" w:rsidRDefault="00C6232A" w:rsidP="00EF5E49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a RTG</w:t>
      </w:r>
    </w:p>
    <w:p w:rsidR="00C6232A" w:rsidRDefault="00C6232A" w:rsidP="00EF5E49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EKG a TEE</w:t>
      </w:r>
    </w:p>
    <w:p w:rsidR="00C6232A" w:rsidRDefault="00C6232A" w:rsidP="00C6232A">
      <w:pPr>
        <w:jc w:val="both"/>
        <w:rPr>
          <w:b/>
        </w:rPr>
      </w:pPr>
    </w:p>
    <w:p w:rsidR="00C6232A" w:rsidRDefault="00C6232A" w:rsidP="00C6232A">
      <w:pPr>
        <w:jc w:val="both"/>
        <w:rPr>
          <w:b/>
        </w:rPr>
      </w:pPr>
    </w:p>
    <w:p w:rsidR="00C6232A" w:rsidRDefault="00C6232A" w:rsidP="00C6232A">
      <w:pPr>
        <w:jc w:val="both"/>
        <w:rPr>
          <w:b/>
        </w:rPr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GUSS test je:</w:t>
      </w:r>
    </w:p>
    <w:p w:rsidR="00CF2A1E" w:rsidRDefault="00CF2A1E" w:rsidP="00EF5E49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zkouška vizuální pozornosti</w:t>
      </w:r>
    </w:p>
    <w:p w:rsidR="00CF2A1E" w:rsidRDefault="00CF2A1E" w:rsidP="00EF5E49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invazivní vyšetření pro potvrzení dysfagie</w:t>
      </w:r>
    </w:p>
    <w:p w:rsidR="00C6232A" w:rsidRDefault="00C6232A" w:rsidP="00EF5E49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 screeningový nástroj dysfagie</w:t>
      </w:r>
    </w:p>
    <w:p w:rsidR="00C6232A" w:rsidRDefault="00C6232A" w:rsidP="00C6232A">
      <w:pPr>
        <w:jc w:val="both"/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Dysartrie:</w:t>
      </w:r>
    </w:p>
    <w:p w:rsidR="00C6232A" w:rsidRDefault="00C6232A" w:rsidP="00EF5E4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patří mezi získaná onemocnění pohybového aparátu</w:t>
      </w:r>
    </w:p>
    <w:p w:rsidR="00CF2A1E" w:rsidRDefault="00CF2A1E" w:rsidP="00EF5E4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poruchou ve způsobu vnímání a analýzy psaného textu</w:t>
      </w:r>
    </w:p>
    <w:p w:rsidR="00C6232A" w:rsidRDefault="00C6232A" w:rsidP="00EF5E4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patří mezi získané motorické řečové poruchy</w:t>
      </w:r>
    </w:p>
    <w:p w:rsidR="00C6232A" w:rsidRDefault="00C6232A" w:rsidP="00C6232A">
      <w:pPr>
        <w:jc w:val="both"/>
      </w:pPr>
    </w:p>
    <w:p w:rsidR="00C6232A" w:rsidRDefault="00C6232A" w:rsidP="00EF5E4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Nitrolební hypertenze:</w:t>
      </w:r>
    </w:p>
    <w:p w:rsidR="00C6232A" w:rsidRDefault="00C6232A" w:rsidP="00EF5E4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léčena podáním nitrátu i.v.</w:t>
      </w:r>
    </w:p>
    <w:p w:rsidR="00C6232A" w:rsidRDefault="00C6232A" w:rsidP="00EF5E4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komplikace chronické tromboembolická plicní hypertenze</w:t>
      </w:r>
    </w:p>
    <w:p w:rsidR="00C6232A" w:rsidRDefault="00C6232A" w:rsidP="00EF5E4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 definována jako zvýšení intrakraniálního tlaku nad normální hodnoty</w:t>
      </w:r>
    </w:p>
    <w:p w:rsidR="00C6232A" w:rsidRDefault="00C6232A" w:rsidP="00C6232A">
      <w:pPr>
        <w:jc w:val="both"/>
        <w:rPr>
          <w:b/>
        </w:rPr>
      </w:pPr>
    </w:p>
    <w:p w:rsidR="002517B1" w:rsidRDefault="002517B1" w:rsidP="002517B1">
      <w:pPr>
        <w:tabs>
          <w:tab w:val="num" w:pos="0"/>
        </w:tabs>
        <w:rPr>
          <w:u w:val="single"/>
        </w:rPr>
      </w:pPr>
      <w:bookmarkStart w:id="0" w:name="_GoBack"/>
      <w:bookmarkEnd w:id="0"/>
    </w:p>
    <w:sectPr w:rsidR="002517B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4A" w:rsidRDefault="00F6604A">
      <w:r>
        <w:separator/>
      </w:r>
    </w:p>
  </w:endnote>
  <w:endnote w:type="continuationSeparator" w:id="0">
    <w:p w:rsidR="00F6604A" w:rsidRDefault="00F6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DD" w:rsidRDefault="003F2DDD" w:rsidP="00DD74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2DDD" w:rsidRDefault="003F2D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DD" w:rsidRDefault="003F2DDD" w:rsidP="00DD74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5DCB">
      <w:rPr>
        <w:rStyle w:val="slostrnky"/>
        <w:noProof/>
      </w:rPr>
      <w:t>2</w:t>
    </w:r>
    <w:r>
      <w:rPr>
        <w:rStyle w:val="slostrnky"/>
      </w:rPr>
      <w:fldChar w:fldCharType="end"/>
    </w:r>
  </w:p>
  <w:p w:rsidR="003F2DDD" w:rsidRDefault="003F2D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4A" w:rsidRDefault="00F6604A">
      <w:r>
        <w:separator/>
      </w:r>
    </w:p>
  </w:footnote>
  <w:footnote w:type="continuationSeparator" w:id="0">
    <w:p w:rsidR="00F6604A" w:rsidRDefault="00F6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141"/>
    <w:multiLevelType w:val="hybridMultilevel"/>
    <w:tmpl w:val="315C1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A14"/>
    <w:multiLevelType w:val="hybridMultilevel"/>
    <w:tmpl w:val="97029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8BF"/>
    <w:multiLevelType w:val="hybridMultilevel"/>
    <w:tmpl w:val="60B0B4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B408D"/>
    <w:multiLevelType w:val="hybridMultilevel"/>
    <w:tmpl w:val="590A2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6924"/>
    <w:multiLevelType w:val="hybridMultilevel"/>
    <w:tmpl w:val="C1BE5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E4E9D"/>
    <w:multiLevelType w:val="hybridMultilevel"/>
    <w:tmpl w:val="46CEB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10D0E"/>
    <w:multiLevelType w:val="hybridMultilevel"/>
    <w:tmpl w:val="EA6A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A4ACA"/>
    <w:multiLevelType w:val="hybridMultilevel"/>
    <w:tmpl w:val="E140E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C340C"/>
    <w:multiLevelType w:val="hybridMultilevel"/>
    <w:tmpl w:val="CFA47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71C17"/>
    <w:multiLevelType w:val="hybridMultilevel"/>
    <w:tmpl w:val="BB4CE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B0328"/>
    <w:multiLevelType w:val="hybridMultilevel"/>
    <w:tmpl w:val="81922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20A57"/>
    <w:multiLevelType w:val="hybridMultilevel"/>
    <w:tmpl w:val="D352A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B44EA"/>
    <w:multiLevelType w:val="hybridMultilevel"/>
    <w:tmpl w:val="2A2AE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61BBB"/>
    <w:multiLevelType w:val="hybridMultilevel"/>
    <w:tmpl w:val="07245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704"/>
    <w:multiLevelType w:val="hybridMultilevel"/>
    <w:tmpl w:val="583432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02045"/>
    <w:multiLevelType w:val="hybridMultilevel"/>
    <w:tmpl w:val="7362D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5953"/>
    <w:multiLevelType w:val="hybridMultilevel"/>
    <w:tmpl w:val="A7EA6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44F3"/>
    <w:multiLevelType w:val="hybridMultilevel"/>
    <w:tmpl w:val="E046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86B37"/>
    <w:multiLevelType w:val="hybridMultilevel"/>
    <w:tmpl w:val="EC307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8019A"/>
    <w:multiLevelType w:val="hybridMultilevel"/>
    <w:tmpl w:val="4B766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47C18"/>
    <w:multiLevelType w:val="hybridMultilevel"/>
    <w:tmpl w:val="10166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448CD"/>
    <w:multiLevelType w:val="hybridMultilevel"/>
    <w:tmpl w:val="45927E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67CD7"/>
    <w:multiLevelType w:val="hybridMultilevel"/>
    <w:tmpl w:val="29BA28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202D5"/>
    <w:multiLevelType w:val="hybridMultilevel"/>
    <w:tmpl w:val="841C95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C1EC5"/>
    <w:multiLevelType w:val="hybridMultilevel"/>
    <w:tmpl w:val="4D88C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B24E5"/>
    <w:multiLevelType w:val="hybridMultilevel"/>
    <w:tmpl w:val="39B67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47B6D"/>
    <w:multiLevelType w:val="hybridMultilevel"/>
    <w:tmpl w:val="9A1A84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11031"/>
    <w:multiLevelType w:val="hybridMultilevel"/>
    <w:tmpl w:val="BC6027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579A5"/>
    <w:multiLevelType w:val="hybridMultilevel"/>
    <w:tmpl w:val="0CF8C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C7E0A"/>
    <w:multiLevelType w:val="hybridMultilevel"/>
    <w:tmpl w:val="2AD46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01A0D"/>
    <w:multiLevelType w:val="hybridMultilevel"/>
    <w:tmpl w:val="33AEF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A6AF8"/>
    <w:multiLevelType w:val="hybridMultilevel"/>
    <w:tmpl w:val="F8022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203FA"/>
    <w:multiLevelType w:val="hybridMultilevel"/>
    <w:tmpl w:val="9DD227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04642"/>
    <w:multiLevelType w:val="hybridMultilevel"/>
    <w:tmpl w:val="045ED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D5F11"/>
    <w:multiLevelType w:val="hybridMultilevel"/>
    <w:tmpl w:val="BA92F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F3D0D"/>
    <w:multiLevelType w:val="hybridMultilevel"/>
    <w:tmpl w:val="9AD421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D27B7"/>
    <w:multiLevelType w:val="hybridMultilevel"/>
    <w:tmpl w:val="AAA63C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470E7"/>
    <w:multiLevelType w:val="hybridMultilevel"/>
    <w:tmpl w:val="52FC0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22107"/>
    <w:multiLevelType w:val="hybridMultilevel"/>
    <w:tmpl w:val="A6FEC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318E"/>
    <w:multiLevelType w:val="hybridMultilevel"/>
    <w:tmpl w:val="C6E26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21580"/>
    <w:multiLevelType w:val="hybridMultilevel"/>
    <w:tmpl w:val="0590C2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52833"/>
    <w:multiLevelType w:val="hybridMultilevel"/>
    <w:tmpl w:val="CB307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1521CE"/>
    <w:multiLevelType w:val="hybridMultilevel"/>
    <w:tmpl w:val="285A6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05770"/>
    <w:multiLevelType w:val="hybridMultilevel"/>
    <w:tmpl w:val="40767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C7150"/>
    <w:multiLevelType w:val="hybridMultilevel"/>
    <w:tmpl w:val="919C9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64F8D"/>
    <w:multiLevelType w:val="hybridMultilevel"/>
    <w:tmpl w:val="4A6A1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334B4"/>
    <w:multiLevelType w:val="hybridMultilevel"/>
    <w:tmpl w:val="2F38E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D38E5"/>
    <w:multiLevelType w:val="hybridMultilevel"/>
    <w:tmpl w:val="F2A89D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A1FC0"/>
    <w:multiLevelType w:val="hybridMultilevel"/>
    <w:tmpl w:val="96E0A4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55B37"/>
    <w:multiLevelType w:val="hybridMultilevel"/>
    <w:tmpl w:val="1F729A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D33AD"/>
    <w:multiLevelType w:val="hybridMultilevel"/>
    <w:tmpl w:val="7A2ED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5C"/>
    <w:rsid w:val="00000EB0"/>
    <w:rsid w:val="00007466"/>
    <w:rsid w:val="00013EA7"/>
    <w:rsid w:val="000170DB"/>
    <w:rsid w:val="00031F5A"/>
    <w:rsid w:val="0006211E"/>
    <w:rsid w:val="00083CDF"/>
    <w:rsid w:val="000B0BFF"/>
    <w:rsid w:val="000B1E83"/>
    <w:rsid w:val="000B43FD"/>
    <w:rsid w:val="00106D06"/>
    <w:rsid w:val="001211A6"/>
    <w:rsid w:val="001263D2"/>
    <w:rsid w:val="00144AED"/>
    <w:rsid w:val="00163913"/>
    <w:rsid w:val="00181EC0"/>
    <w:rsid w:val="00183E29"/>
    <w:rsid w:val="001C4C22"/>
    <w:rsid w:val="001E6C7A"/>
    <w:rsid w:val="001F4B27"/>
    <w:rsid w:val="00221C38"/>
    <w:rsid w:val="00242917"/>
    <w:rsid w:val="002517B1"/>
    <w:rsid w:val="00252172"/>
    <w:rsid w:val="00263A3F"/>
    <w:rsid w:val="002665AD"/>
    <w:rsid w:val="00294D62"/>
    <w:rsid w:val="002A5822"/>
    <w:rsid w:val="002C0A98"/>
    <w:rsid w:val="00302CFC"/>
    <w:rsid w:val="00314826"/>
    <w:rsid w:val="00316A3D"/>
    <w:rsid w:val="00356B4D"/>
    <w:rsid w:val="003575E5"/>
    <w:rsid w:val="00381994"/>
    <w:rsid w:val="00385D1A"/>
    <w:rsid w:val="00386811"/>
    <w:rsid w:val="003A2852"/>
    <w:rsid w:val="003A4BD9"/>
    <w:rsid w:val="003B5091"/>
    <w:rsid w:val="003C07B2"/>
    <w:rsid w:val="003C1F35"/>
    <w:rsid w:val="003E4006"/>
    <w:rsid w:val="003F0D0E"/>
    <w:rsid w:val="003F2DDD"/>
    <w:rsid w:val="004050AA"/>
    <w:rsid w:val="0042219D"/>
    <w:rsid w:val="00424E98"/>
    <w:rsid w:val="00461E2C"/>
    <w:rsid w:val="0048312F"/>
    <w:rsid w:val="004845E5"/>
    <w:rsid w:val="004A71DA"/>
    <w:rsid w:val="004C784E"/>
    <w:rsid w:val="004E3DC2"/>
    <w:rsid w:val="004E4DD9"/>
    <w:rsid w:val="004F16A8"/>
    <w:rsid w:val="00501CBD"/>
    <w:rsid w:val="005163D2"/>
    <w:rsid w:val="0051744F"/>
    <w:rsid w:val="00533E7C"/>
    <w:rsid w:val="00540206"/>
    <w:rsid w:val="00560AF3"/>
    <w:rsid w:val="00567278"/>
    <w:rsid w:val="005917F9"/>
    <w:rsid w:val="00592B7E"/>
    <w:rsid w:val="005A6050"/>
    <w:rsid w:val="005B0D41"/>
    <w:rsid w:val="005B3C62"/>
    <w:rsid w:val="005F21D7"/>
    <w:rsid w:val="005F5E89"/>
    <w:rsid w:val="005F6800"/>
    <w:rsid w:val="00607CD7"/>
    <w:rsid w:val="00663186"/>
    <w:rsid w:val="00664FFA"/>
    <w:rsid w:val="00694BF4"/>
    <w:rsid w:val="006A3DB9"/>
    <w:rsid w:val="006B09E8"/>
    <w:rsid w:val="006B3099"/>
    <w:rsid w:val="006B3797"/>
    <w:rsid w:val="006D2751"/>
    <w:rsid w:val="006F0C3F"/>
    <w:rsid w:val="0070430C"/>
    <w:rsid w:val="0074771E"/>
    <w:rsid w:val="00765963"/>
    <w:rsid w:val="00781D56"/>
    <w:rsid w:val="007828E8"/>
    <w:rsid w:val="00795637"/>
    <w:rsid w:val="007B72E9"/>
    <w:rsid w:val="007C5B3A"/>
    <w:rsid w:val="007D4318"/>
    <w:rsid w:val="007D5138"/>
    <w:rsid w:val="007F21D7"/>
    <w:rsid w:val="00853918"/>
    <w:rsid w:val="00863CBC"/>
    <w:rsid w:val="00884C63"/>
    <w:rsid w:val="008A28A4"/>
    <w:rsid w:val="008A2F79"/>
    <w:rsid w:val="008D220C"/>
    <w:rsid w:val="008D5F56"/>
    <w:rsid w:val="008F60C0"/>
    <w:rsid w:val="00907CED"/>
    <w:rsid w:val="00922DB6"/>
    <w:rsid w:val="00936D5C"/>
    <w:rsid w:val="009429D9"/>
    <w:rsid w:val="00946D23"/>
    <w:rsid w:val="00966E66"/>
    <w:rsid w:val="009C3A46"/>
    <w:rsid w:val="009F6BAF"/>
    <w:rsid w:val="00A135D9"/>
    <w:rsid w:val="00A14B6B"/>
    <w:rsid w:val="00A1741F"/>
    <w:rsid w:val="00A44389"/>
    <w:rsid w:val="00A522A1"/>
    <w:rsid w:val="00A53CA8"/>
    <w:rsid w:val="00A569A2"/>
    <w:rsid w:val="00A622F1"/>
    <w:rsid w:val="00A65C29"/>
    <w:rsid w:val="00A74D5E"/>
    <w:rsid w:val="00A76879"/>
    <w:rsid w:val="00AA7671"/>
    <w:rsid w:val="00AB74A8"/>
    <w:rsid w:val="00AC023B"/>
    <w:rsid w:val="00AD46AE"/>
    <w:rsid w:val="00AE26D8"/>
    <w:rsid w:val="00AE492C"/>
    <w:rsid w:val="00AE7711"/>
    <w:rsid w:val="00AF2ADD"/>
    <w:rsid w:val="00B13908"/>
    <w:rsid w:val="00B203A1"/>
    <w:rsid w:val="00B34454"/>
    <w:rsid w:val="00B91AE4"/>
    <w:rsid w:val="00B9529C"/>
    <w:rsid w:val="00BA09ED"/>
    <w:rsid w:val="00BB1504"/>
    <w:rsid w:val="00BD0DC5"/>
    <w:rsid w:val="00BD3B52"/>
    <w:rsid w:val="00BF3248"/>
    <w:rsid w:val="00BF7869"/>
    <w:rsid w:val="00C37900"/>
    <w:rsid w:val="00C42B6F"/>
    <w:rsid w:val="00C538F7"/>
    <w:rsid w:val="00C6232A"/>
    <w:rsid w:val="00C93695"/>
    <w:rsid w:val="00CA5762"/>
    <w:rsid w:val="00CB53C3"/>
    <w:rsid w:val="00CC4827"/>
    <w:rsid w:val="00CF02D1"/>
    <w:rsid w:val="00CF2A1E"/>
    <w:rsid w:val="00CF7BAF"/>
    <w:rsid w:val="00D00ED4"/>
    <w:rsid w:val="00D137CB"/>
    <w:rsid w:val="00D14FAE"/>
    <w:rsid w:val="00D407D0"/>
    <w:rsid w:val="00D44C20"/>
    <w:rsid w:val="00D802C5"/>
    <w:rsid w:val="00D80DCC"/>
    <w:rsid w:val="00D84280"/>
    <w:rsid w:val="00D86F36"/>
    <w:rsid w:val="00DB6197"/>
    <w:rsid w:val="00DD743D"/>
    <w:rsid w:val="00DE6B2F"/>
    <w:rsid w:val="00DF0255"/>
    <w:rsid w:val="00DF6508"/>
    <w:rsid w:val="00E20FE3"/>
    <w:rsid w:val="00E26411"/>
    <w:rsid w:val="00E35DCB"/>
    <w:rsid w:val="00E43E34"/>
    <w:rsid w:val="00E5373A"/>
    <w:rsid w:val="00E77827"/>
    <w:rsid w:val="00EA5ACE"/>
    <w:rsid w:val="00ED56EB"/>
    <w:rsid w:val="00EE04E9"/>
    <w:rsid w:val="00EE70A0"/>
    <w:rsid w:val="00EF5E49"/>
    <w:rsid w:val="00F15877"/>
    <w:rsid w:val="00F2166E"/>
    <w:rsid w:val="00F329D8"/>
    <w:rsid w:val="00F4311A"/>
    <w:rsid w:val="00F45FAC"/>
    <w:rsid w:val="00F6604A"/>
    <w:rsid w:val="00F72980"/>
    <w:rsid w:val="00F921FB"/>
    <w:rsid w:val="00FA4A26"/>
    <w:rsid w:val="00FA5310"/>
    <w:rsid w:val="00FA6DCD"/>
    <w:rsid w:val="00FB3CD1"/>
    <w:rsid w:val="00FD194E"/>
    <w:rsid w:val="00FD2783"/>
    <w:rsid w:val="00FE23A3"/>
    <w:rsid w:val="00FE47C9"/>
    <w:rsid w:val="00FE6066"/>
    <w:rsid w:val="00FF2EB5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EEA0-05C1-4153-8A10-D9F0BD4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3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5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FA5310"/>
    <w:pPr>
      <w:jc w:val="center"/>
    </w:pPr>
    <w:rPr>
      <w:szCs w:val="20"/>
    </w:rPr>
  </w:style>
  <w:style w:type="character" w:styleId="Siln">
    <w:name w:val="Strong"/>
    <w:qFormat/>
    <w:rsid w:val="000B43FD"/>
    <w:rPr>
      <w:b/>
      <w:bCs/>
    </w:rPr>
  </w:style>
  <w:style w:type="paragraph" w:styleId="Zpat">
    <w:name w:val="footer"/>
    <w:basedOn w:val="Normln"/>
    <w:rsid w:val="00EE0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4E9"/>
  </w:style>
  <w:style w:type="paragraph" w:styleId="Textbubliny">
    <w:name w:val="Balloon Text"/>
    <w:basedOn w:val="Normln"/>
    <w:semiHidden/>
    <w:rsid w:val="00F45FA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2852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6232A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Ošetřovatelství v interních oborech – 50 otázek 2007</vt:lpstr>
    </vt:vector>
  </TitlesOfParts>
  <Company>x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Ošetřovatelství v interních oborech – 50 otázek 2007</dc:title>
  <dc:subject/>
  <dc:creator>Polena</dc:creator>
  <cp:keywords/>
  <cp:lastModifiedBy>hrdlicko</cp:lastModifiedBy>
  <cp:revision>2</cp:revision>
  <cp:lastPrinted>2018-05-21T11:59:00Z</cp:lastPrinted>
  <dcterms:created xsi:type="dcterms:W3CDTF">2023-10-09T12:11:00Z</dcterms:created>
  <dcterms:modified xsi:type="dcterms:W3CDTF">2023-10-09T12:11:00Z</dcterms:modified>
</cp:coreProperties>
</file>